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7C" w:rsidRPr="00B8237C" w:rsidRDefault="00B8237C" w:rsidP="00B8237C">
      <w:pPr>
        <w:tabs>
          <w:tab w:val="left" w:pos="6100"/>
          <w:tab w:val="left" w:pos="6840"/>
        </w:tabs>
        <w:spacing w:after="0" w:line="240" w:lineRule="auto"/>
        <w:jc w:val="both"/>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0</wp:posOffset>
            </wp:positionV>
            <wp:extent cx="571500" cy="762000"/>
            <wp:effectExtent l="0" t="0" r="0" b="0"/>
            <wp:wrapSquare wrapText="left"/>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УКРАЇНА</w:t>
      </w: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РУСЬКОКОМАРІВСЬКА СІЛЬСЬКА РАДА</w:t>
      </w: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УЖГОРОДСЬКИЙ РАЙОН ЗАКАРПАТСЬКА ОБЛАСТЬ</w:t>
      </w: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p>
    <w:p w:rsidR="00B8237C" w:rsidRPr="00B8237C" w:rsidRDefault="00B8237C" w:rsidP="00B8237C">
      <w:pPr>
        <w:keepNext/>
        <w:spacing w:after="0" w:line="240" w:lineRule="auto"/>
        <w:outlineLvl w:val="0"/>
        <w:rPr>
          <w:rFonts w:ascii="Times New Roman" w:eastAsia="Arial Unicode MS" w:hAnsi="Times New Roman" w:cs="Times New Roman"/>
          <w:b/>
          <w:bCs/>
          <w:sz w:val="28"/>
          <w:szCs w:val="24"/>
          <w:lang w:val="uk-UA" w:eastAsia="ru-RU"/>
        </w:rPr>
      </w:pPr>
      <w:r w:rsidRPr="00B8237C">
        <w:rPr>
          <w:rFonts w:ascii="Times New Roman" w:eastAsia="Arial Unicode MS" w:hAnsi="Times New Roman" w:cs="Times New Roman"/>
          <w:b/>
          <w:bCs/>
          <w:sz w:val="28"/>
          <w:szCs w:val="24"/>
          <w:lang w:val="uk-UA" w:eastAsia="ru-RU"/>
        </w:rPr>
        <w:t xml:space="preserve">                                          Р  І   Ш  Е  Н  Н  Я</w:t>
      </w:r>
    </w:p>
    <w:p w:rsidR="00B8237C" w:rsidRPr="00B8237C" w:rsidRDefault="00B8237C" w:rsidP="00B8237C">
      <w:pPr>
        <w:spacing w:after="0" w:line="240" w:lineRule="auto"/>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 xml:space="preserve">              (двадцять шостої позачергової сесії сьомого скликання)</w:t>
      </w:r>
    </w:p>
    <w:p w:rsidR="00B8237C" w:rsidRPr="00B8237C" w:rsidRDefault="00B8237C" w:rsidP="00B8237C">
      <w:pPr>
        <w:spacing w:after="0" w:line="240" w:lineRule="auto"/>
        <w:jc w:val="center"/>
        <w:rPr>
          <w:rFonts w:ascii="Times New Roman" w:eastAsia="Times New Roman" w:hAnsi="Times New Roman" w:cs="Times New Roman"/>
          <w:b/>
          <w:bCs/>
          <w:sz w:val="28"/>
          <w:szCs w:val="24"/>
          <w:lang w:val="uk-UA" w:eastAsia="ru-RU"/>
        </w:rPr>
      </w:pPr>
    </w:p>
    <w:p w:rsidR="00B8237C" w:rsidRPr="00B8237C" w:rsidRDefault="00B8237C" w:rsidP="00B8237C">
      <w:pPr>
        <w:spacing w:after="0" w:line="240" w:lineRule="auto"/>
        <w:ind w:hanging="426"/>
        <w:jc w:val="both"/>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 xml:space="preserve">від  15  липня  2019  року </w:t>
      </w:r>
    </w:p>
    <w:p w:rsidR="00B8237C" w:rsidRPr="00B8237C" w:rsidRDefault="00B8237C" w:rsidP="00B8237C">
      <w:pPr>
        <w:spacing w:after="0" w:line="240" w:lineRule="auto"/>
        <w:ind w:hanging="426"/>
        <w:jc w:val="both"/>
        <w:rPr>
          <w:rFonts w:ascii="Times New Roman" w:eastAsia="Times New Roman" w:hAnsi="Times New Roman" w:cs="Times New Roman"/>
          <w:b/>
          <w:bCs/>
          <w:sz w:val="28"/>
          <w:szCs w:val="24"/>
          <w:lang w:val="uk-UA" w:eastAsia="ru-RU"/>
        </w:rPr>
      </w:pPr>
      <w:r w:rsidRPr="00B8237C">
        <w:rPr>
          <w:rFonts w:ascii="Times New Roman" w:eastAsia="Times New Roman" w:hAnsi="Times New Roman" w:cs="Times New Roman"/>
          <w:b/>
          <w:bCs/>
          <w:sz w:val="28"/>
          <w:szCs w:val="24"/>
          <w:lang w:val="uk-UA" w:eastAsia="ru-RU"/>
        </w:rPr>
        <w:t>село Руські Комарівці</w:t>
      </w:r>
    </w:p>
    <w:p w:rsidR="00B8237C" w:rsidRPr="00B8237C" w:rsidRDefault="00B8237C" w:rsidP="00B8237C">
      <w:pPr>
        <w:spacing w:after="0" w:line="240" w:lineRule="auto"/>
        <w:ind w:hanging="426"/>
        <w:jc w:val="both"/>
        <w:rPr>
          <w:rFonts w:ascii="Times New Roman" w:eastAsia="Times New Roman" w:hAnsi="Times New Roman" w:cs="Times New Roman"/>
          <w:b/>
          <w:bCs/>
          <w:sz w:val="28"/>
          <w:szCs w:val="24"/>
          <w:lang w:val="uk-UA" w:eastAsia="ru-RU"/>
        </w:rPr>
      </w:pPr>
    </w:p>
    <w:p w:rsidR="00B8237C" w:rsidRPr="00B8237C" w:rsidRDefault="00B8237C" w:rsidP="00B8237C">
      <w:pPr>
        <w:keepNext/>
        <w:spacing w:after="0" w:line="240" w:lineRule="auto"/>
        <w:ind w:left="-567" w:firstLine="141"/>
        <w:outlineLvl w:val="0"/>
        <w:rPr>
          <w:rFonts w:ascii="Times New Roman" w:eastAsia="Arial Unicode MS" w:hAnsi="Times New Roman" w:cs="Times New Roman"/>
          <w:b/>
          <w:bCs/>
          <w:sz w:val="28"/>
          <w:szCs w:val="24"/>
          <w:lang w:val="uk-UA" w:eastAsia="ru-RU"/>
        </w:rPr>
      </w:pPr>
      <w:r w:rsidRPr="00B8237C">
        <w:rPr>
          <w:rFonts w:ascii="Times New Roman" w:eastAsia="Arial Unicode MS" w:hAnsi="Times New Roman" w:cs="Times New Roman"/>
          <w:b/>
          <w:bCs/>
          <w:sz w:val="28"/>
          <w:szCs w:val="24"/>
          <w:lang w:val="uk-UA" w:eastAsia="ru-RU"/>
        </w:rPr>
        <w:t xml:space="preserve">Про встановлення ставок та пільг із   </w:t>
      </w:r>
    </w:p>
    <w:p w:rsidR="00B8237C" w:rsidRPr="00B8237C" w:rsidRDefault="00B8237C" w:rsidP="00B8237C">
      <w:pPr>
        <w:keepNext/>
        <w:spacing w:after="0" w:line="240" w:lineRule="auto"/>
        <w:ind w:left="-567" w:firstLine="141"/>
        <w:outlineLvl w:val="0"/>
        <w:rPr>
          <w:rFonts w:ascii="Times New Roman" w:eastAsia="Arial Unicode MS" w:hAnsi="Times New Roman" w:cs="Times New Roman"/>
          <w:b/>
          <w:bCs/>
          <w:sz w:val="28"/>
          <w:szCs w:val="24"/>
          <w:lang w:val="uk-UA" w:eastAsia="ru-RU"/>
        </w:rPr>
      </w:pPr>
      <w:r w:rsidRPr="00B8237C">
        <w:rPr>
          <w:rFonts w:ascii="Times New Roman" w:eastAsia="Arial Unicode MS" w:hAnsi="Times New Roman" w:cs="Times New Roman"/>
          <w:b/>
          <w:bCs/>
          <w:sz w:val="28"/>
          <w:szCs w:val="24"/>
          <w:lang w:val="uk-UA" w:eastAsia="ru-RU"/>
        </w:rPr>
        <w:t>сплати податку на нерухоме майно,</w:t>
      </w:r>
    </w:p>
    <w:p w:rsidR="00111073" w:rsidRDefault="00B8237C" w:rsidP="00B8237C">
      <w:pPr>
        <w:keepNext/>
        <w:spacing w:after="0" w:line="240" w:lineRule="auto"/>
        <w:ind w:left="-567" w:firstLine="141"/>
        <w:outlineLvl w:val="0"/>
        <w:rPr>
          <w:rFonts w:ascii="Times New Roman" w:eastAsia="Arial Unicode MS" w:hAnsi="Times New Roman" w:cs="Times New Roman"/>
          <w:b/>
          <w:bCs/>
          <w:sz w:val="28"/>
          <w:szCs w:val="24"/>
          <w:lang w:val="uk-UA" w:eastAsia="ru-RU"/>
        </w:rPr>
      </w:pPr>
      <w:r w:rsidRPr="00B8237C">
        <w:rPr>
          <w:rFonts w:ascii="Times New Roman" w:eastAsia="Arial Unicode MS" w:hAnsi="Times New Roman" w:cs="Times New Roman"/>
          <w:b/>
          <w:bCs/>
          <w:sz w:val="28"/>
          <w:szCs w:val="24"/>
          <w:lang w:val="uk-UA" w:eastAsia="ru-RU"/>
        </w:rPr>
        <w:t xml:space="preserve">відмінне від земельної ділянки на </w:t>
      </w:r>
      <w:r w:rsidR="00111073">
        <w:rPr>
          <w:rFonts w:ascii="Times New Roman" w:eastAsia="Arial Unicode MS" w:hAnsi="Times New Roman" w:cs="Times New Roman"/>
          <w:b/>
          <w:bCs/>
          <w:sz w:val="28"/>
          <w:szCs w:val="24"/>
          <w:lang w:val="uk-UA" w:eastAsia="ru-RU"/>
        </w:rPr>
        <w:t xml:space="preserve">території </w:t>
      </w:r>
    </w:p>
    <w:p w:rsidR="00B8237C" w:rsidRPr="00B8237C" w:rsidRDefault="00111073" w:rsidP="00B8237C">
      <w:pPr>
        <w:keepNext/>
        <w:spacing w:after="0" w:line="240" w:lineRule="auto"/>
        <w:ind w:left="-567" w:firstLine="141"/>
        <w:outlineLvl w:val="0"/>
        <w:rPr>
          <w:rFonts w:ascii="Times New Roman" w:eastAsia="Arial Unicode MS" w:hAnsi="Times New Roman" w:cs="Times New Roman"/>
          <w:b/>
          <w:bCs/>
          <w:sz w:val="28"/>
          <w:szCs w:val="24"/>
          <w:lang w:val="uk-UA" w:eastAsia="ru-RU"/>
        </w:rPr>
      </w:pPr>
      <w:r>
        <w:rPr>
          <w:rFonts w:ascii="Times New Roman" w:eastAsia="Arial Unicode MS" w:hAnsi="Times New Roman" w:cs="Times New Roman"/>
          <w:b/>
          <w:bCs/>
          <w:sz w:val="28"/>
          <w:szCs w:val="24"/>
          <w:lang w:val="uk-UA" w:eastAsia="ru-RU"/>
        </w:rPr>
        <w:t xml:space="preserve">Руськокомарівської сільської ради </w:t>
      </w:r>
      <w:r w:rsidR="00B8237C" w:rsidRPr="00B8237C">
        <w:rPr>
          <w:rFonts w:ascii="Times New Roman" w:eastAsia="Arial Unicode MS" w:hAnsi="Times New Roman" w:cs="Times New Roman"/>
          <w:b/>
          <w:bCs/>
          <w:sz w:val="28"/>
          <w:szCs w:val="24"/>
          <w:lang w:val="uk-UA" w:eastAsia="ru-RU"/>
        </w:rPr>
        <w:t>2020 рік</w:t>
      </w:r>
    </w:p>
    <w:p w:rsidR="00B8237C" w:rsidRPr="00B8237C" w:rsidRDefault="00B8237C" w:rsidP="00B8237C">
      <w:pPr>
        <w:keepNext/>
        <w:spacing w:after="0" w:line="240" w:lineRule="auto"/>
        <w:ind w:left="-567" w:firstLine="141"/>
        <w:outlineLvl w:val="0"/>
        <w:rPr>
          <w:rFonts w:ascii="Times New Roman" w:eastAsia="Arial Unicode MS" w:hAnsi="Times New Roman" w:cs="Times New Roman"/>
          <w:b/>
          <w:bCs/>
          <w:sz w:val="28"/>
          <w:szCs w:val="24"/>
          <w:lang w:val="uk-UA" w:eastAsia="ru-RU"/>
        </w:rPr>
      </w:pP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b/>
          <w:sz w:val="28"/>
          <w:szCs w:val="28"/>
          <w:lang w:val="uk-UA" w:eastAsia="ru-RU"/>
        </w:rPr>
        <w:t xml:space="preserve">   </w:t>
      </w:r>
      <w:r w:rsidRPr="00B8237C">
        <w:rPr>
          <w:rFonts w:ascii="Times New Roman" w:eastAsia="Times New Roman" w:hAnsi="Times New Roman" w:cs="Times New Roman"/>
          <w:sz w:val="28"/>
          <w:szCs w:val="28"/>
          <w:lang w:val="uk-UA" w:eastAsia="ru-RU"/>
        </w:rPr>
        <w:t xml:space="preserve"> Керуючись статтею 266 Податкового кодексу України, пунктом 24 частини першої статті 26 Закону України «про місцеве самоврядування в Україні», постановою КМУ від 24.05.2017 р.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сесія сільської ради  </w:t>
      </w:r>
    </w:p>
    <w:p w:rsidR="00B8237C" w:rsidRPr="00B8237C" w:rsidRDefault="00B8237C" w:rsidP="00B8237C">
      <w:pPr>
        <w:spacing w:after="0" w:line="276" w:lineRule="auto"/>
        <w:ind w:firstLine="600"/>
        <w:jc w:val="both"/>
        <w:rPr>
          <w:rFonts w:ascii="Times New Roman" w:eastAsia="Arial Unicode MS" w:hAnsi="Times New Roman" w:cs="Times New Roman"/>
          <w:b/>
          <w:bCs/>
          <w:sz w:val="28"/>
          <w:szCs w:val="24"/>
          <w:lang w:val="uk-UA" w:eastAsia="ru-RU"/>
        </w:rPr>
      </w:pPr>
      <w:r w:rsidRPr="00B8237C">
        <w:rPr>
          <w:rFonts w:ascii="Times New Roman" w:eastAsia="Arial Unicode MS" w:hAnsi="Times New Roman" w:cs="Times New Roman"/>
          <w:sz w:val="28"/>
          <w:szCs w:val="24"/>
          <w:lang w:val="uk-UA" w:eastAsia="ru-RU"/>
        </w:rPr>
        <w:t xml:space="preserve">                                 </w:t>
      </w:r>
      <w:r w:rsidRPr="00B8237C">
        <w:rPr>
          <w:rFonts w:ascii="Times New Roman" w:eastAsia="Arial Unicode MS" w:hAnsi="Times New Roman" w:cs="Times New Roman"/>
          <w:b/>
          <w:bCs/>
          <w:sz w:val="28"/>
          <w:szCs w:val="24"/>
          <w:lang w:val="uk-UA" w:eastAsia="ru-RU"/>
        </w:rPr>
        <w:t>В И Р І Ш И Л А :</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1. Встановити  з 01.01.2020 року на території Руськокомарівської сільської ради Ужгородського району Закарпатської області:</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1) ставки податку на нерухоме майно, відмінне від земельної ділянки, згідно з додатком 1;</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2) встановити базу оподаткування об</w:t>
      </w:r>
      <w:r w:rsidRPr="00B8237C">
        <w:rPr>
          <w:rFonts w:ascii="Times New Roman" w:eastAsia="Times New Roman" w:hAnsi="Times New Roman" w:cs="Times New Roman"/>
          <w:sz w:val="28"/>
          <w:szCs w:val="28"/>
          <w:lang w:eastAsia="ru-RU"/>
        </w:rPr>
        <w:t>’</w:t>
      </w:r>
      <w:r w:rsidRPr="00B8237C">
        <w:rPr>
          <w:rFonts w:ascii="Times New Roman" w:eastAsia="Times New Roman" w:hAnsi="Times New Roman" w:cs="Times New Roman"/>
          <w:sz w:val="28"/>
          <w:szCs w:val="28"/>
          <w:lang w:val="uk-UA" w:eastAsia="ru-RU"/>
        </w:rPr>
        <w:t>єкта/об</w:t>
      </w:r>
      <w:r w:rsidRPr="00B8237C">
        <w:rPr>
          <w:rFonts w:ascii="Times New Roman" w:eastAsia="Times New Roman" w:hAnsi="Times New Roman" w:cs="Times New Roman"/>
          <w:sz w:val="28"/>
          <w:szCs w:val="28"/>
          <w:lang w:eastAsia="ru-RU"/>
        </w:rPr>
        <w:t>’</w:t>
      </w:r>
      <w:r w:rsidRPr="00B8237C">
        <w:rPr>
          <w:rFonts w:ascii="Times New Roman" w:eastAsia="Times New Roman" w:hAnsi="Times New Roman" w:cs="Times New Roman"/>
          <w:sz w:val="28"/>
          <w:szCs w:val="28"/>
          <w:lang w:val="uk-UA" w:eastAsia="ru-RU"/>
        </w:rPr>
        <w:t>єктів житлової нерухомості, в тому числі їх часток, що перебувають у власності фізичної особи-платника податку:</w:t>
      </w:r>
    </w:p>
    <w:p w:rsidR="00B8237C" w:rsidRPr="00B8237C" w:rsidRDefault="00B8237C" w:rsidP="00B8237C">
      <w:pPr>
        <w:spacing w:after="0" w:line="240" w:lineRule="auto"/>
        <w:ind w:left="-426" w:right="-233"/>
        <w:jc w:val="both"/>
        <w:rPr>
          <w:rFonts w:ascii="Times New Roman" w:eastAsia="Times New Roman" w:hAnsi="Times New Roman" w:cs="Times New Roman"/>
          <w:sz w:val="24"/>
          <w:szCs w:val="24"/>
          <w:lang w:val="uk-UA" w:eastAsia="ru-RU"/>
        </w:rPr>
      </w:pPr>
      <w:r w:rsidRPr="00B8237C">
        <w:rPr>
          <w:rFonts w:ascii="Times New Roman" w:eastAsia="Times New Roman" w:hAnsi="Times New Roman" w:cs="Times New Roman"/>
          <w:sz w:val="28"/>
          <w:szCs w:val="28"/>
          <w:lang w:val="uk-UA" w:eastAsia="ru-RU"/>
        </w:rPr>
        <w:t xml:space="preserve">    </w:t>
      </w:r>
      <w:r w:rsidRPr="00B8237C">
        <w:rPr>
          <w:rFonts w:ascii="Times New Roman" w:eastAsia="Times New Roman" w:hAnsi="Times New Roman" w:cs="Times New Roman"/>
          <w:sz w:val="24"/>
          <w:szCs w:val="24"/>
          <w:lang w:val="uk-UA" w:eastAsia="ru-RU"/>
        </w:rPr>
        <w:t>а)   для квартири/квартир незалежно від їх кількості – 60 кв.м.;</w:t>
      </w:r>
    </w:p>
    <w:p w:rsidR="00B8237C" w:rsidRPr="00B8237C" w:rsidRDefault="00B8237C" w:rsidP="00B8237C">
      <w:pPr>
        <w:spacing w:after="0" w:line="240" w:lineRule="auto"/>
        <w:ind w:left="-426" w:right="-233"/>
        <w:jc w:val="both"/>
        <w:rPr>
          <w:rFonts w:ascii="Times New Roman" w:eastAsia="Times New Roman" w:hAnsi="Times New Roman" w:cs="Times New Roman"/>
          <w:sz w:val="24"/>
          <w:szCs w:val="24"/>
          <w:lang w:val="uk-UA" w:eastAsia="ru-RU"/>
        </w:rPr>
      </w:pPr>
      <w:r w:rsidRPr="00B8237C">
        <w:rPr>
          <w:rFonts w:ascii="Times New Roman" w:eastAsia="Times New Roman" w:hAnsi="Times New Roman" w:cs="Times New Roman"/>
          <w:sz w:val="24"/>
          <w:szCs w:val="24"/>
          <w:lang w:val="uk-UA" w:eastAsia="ru-RU"/>
        </w:rPr>
        <w:t xml:space="preserve">     б)  для житлового будинку/будинків незалежно від їх кількості - 120 кв.м.;</w:t>
      </w:r>
    </w:p>
    <w:p w:rsidR="00B8237C" w:rsidRPr="00B8237C" w:rsidRDefault="00B8237C" w:rsidP="00B8237C">
      <w:pPr>
        <w:spacing w:after="0" w:line="240" w:lineRule="auto"/>
        <w:ind w:left="-426" w:right="-233"/>
        <w:jc w:val="both"/>
        <w:rPr>
          <w:rFonts w:ascii="Times New Roman" w:eastAsia="Times New Roman" w:hAnsi="Times New Roman" w:cs="Times New Roman"/>
          <w:sz w:val="24"/>
          <w:szCs w:val="24"/>
          <w:lang w:val="uk-UA" w:eastAsia="ru-RU"/>
        </w:rPr>
      </w:pPr>
      <w:r w:rsidRPr="00B8237C">
        <w:rPr>
          <w:rFonts w:ascii="Times New Roman" w:eastAsia="Times New Roman" w:hAnsi="Times New Roman" w:cs="Times New Roman"/>
          <w:sz w:val="24"/>
          <w:szCs w:val="24"/>
          <w:lang w:val="uk-UA" w:eastAsia="ru-RU"/>
        </w:rPr>
        <w:t xml:space="preserve">     в) для різних типів об</w:t>
      </w:r>
      <w:r w:rsidRPr="00B8237C">
        <w:rPr>
          <w:rFonts w:ascii="Times New Roman" w:eastAsia="Times New Roman" w:hAnsi="Times New Roman" w:cs="Times New Roman"/>
          <w:sz w:val="24"/>
          <w:szCs w:val="24"/>
          <w:lang w:eastAsia="ru-RU"/>
        </w:rPr>
        <w:t>’</w:t>
      </w:r>
      <w:r w:rsidRPr="00B8237C">
        <w:rPr>
          <w:rFonts w:ascii="Times New Roman" w:eastAsia="Times New Roman" w:hAnsi="Times New Roman" w:cs="Times New Roman"/>
          <w:sz w:val="24"/>
          <w:szCs w:val="24"/>
          <w:lang w:val="uk-UA" w:eastAsia="ru-RU"/>
        </w:rPr>
        <w:t>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будинку/будинків,у тому числі їх часток) - 180 кв.м.</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4"/>
          <w:szCs w:val="24"/>
          <w:lang w:val="uk-UA" w:eastAsia="ru-RU"/>
        </w:rPr>
        <w:t xml:space="preserve">      </w:t>
      </w:r>
      <w:r w:rsidRPr="00B8237C">
        <w:rPr>
          <w:rFonts w:ascii="Times New Roman" w:eastAsia="Times New Roman" w:hAnsi="Times New Roman" w:cs="Times New Roman"/>
          <w:sz w:val="28"/>
          <w:szCs w:val="28"/>
          <w:lang w:val="uk-UA" w:eastAsia="ru-RU"/>
        </w:rPr>
        <w:t xml:space="preserve">3)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 </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2. Секретарю сільської ради забезпечити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3. Направити копію даного рішення до Ужгородської ОДПІ Головного управління ДФС у Закарпатській області для виконання.</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8"/>
          <w:lang w:val="uk-UA" w:eastAsia="ru-RU"/>
        </w:rPr>
      </w:pPr>
      <w:r w:rsidRPr="00B8237C">
        <w:rPr>
          <w:rFonts w:ascii="Times New Roman" w:eastAsia="Times New Roman" w:hAnsi="Times New Roman" w:cs="Times New Roman"/>
          <w:sz w:val="28"/>
          <w:szCs w:val="28"/>
          <w:lang w:val="uk-UA" w:eastAsia="ru-RU"/>
        </w:rPr>
        <w:t xml:space="preserve">      4.   </w:t>
      </w:r>
      <w:r w:rsidR="0055279A">
        <w:rPr>
          <w:rFonts w:ascii="Times New Roman" w:eastAsia="Times New Roman" w:hAnsi="Times New Roman" w:cs="Times New Roman"/>
          <w:sz w:val="28"/>
          <w:szCs w:val="28"/>
          <w:lang w:val="uk-UA" w:eastAsia="ru-RU"/>
        </w:rPr>
        <w:t>Дане р</w:t>
      </w:r>
      <w:r w:rsidRPr="00B8237C">
        <w:rPr>
          <w:rFonts w:ascii="Times New Roman" w:eastAsia="Times New Roman" w:hAnsi="Times New Roman" w:cs="Times New Roman"/>
          <w:sz w:val="28"/>
          <w:szCs w:val="28"/>
          <w:lang w:val="uk-UA" w:eastAsia="ru-RU"/>
        </w:rPr>
        <w:t>ішення набирає чинності з 01.01.2020 року.</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4"/>
          <w:lang w:eastAsia="ru-RU"/>
        </w:rPr>
      </w:pPr>
      <w:r w:rsidRPr="00B8237C">
        <w:rPr>
          <w:rFonts w:ascii="Times New Roman" w:eastAsia="Times New Roman" w:hAnsi="Times New Roman" w:cs="Times New Roman"/>
          <w:sz w:val="28"/>
          <w:szCs w:val="24"/>
          <w:lang w:val="uk-UA" w:eastAsia="ru-RU"/>
        </w:rPr>
        <w:t xml:space="preserve">      5.  Контроль за виконанням  цього рішення покласти на бюджетну  комісію сільської ради.</w:t>
      </w:r>
    </w:p>
    <w:p w:rsidR="00B8237C" w:rsidRPr="00B8237C" w:rsidRDefault="00B8237C" w:rsidP="00B8237C">
      <w:pPr>
        <w:spacing w:after="0" w:line="240" w:lineRule="auto"/>
        <w:ind w:left="-426" w:right="-233"/>
        <w:jc w:val="both"/>
        <w:rPr>
          <w:rFonts w:ascii="Times New Roman" w:eastAsia="Times New Roman" w:hAnsi="Times New Roman" w:cs="Times New Roman"/>
          <w:sz w:val="28"/>
          <w:szCs w:val="24"/>
          <w:lang w:val="uk-UA" w:eastAsia="ru-RU"/>
        </w:rPr>
      </w:pPr>
      <w:r w:rsidRPr="00B8237C">
        <w:rPr>
          <w:rFonts w:ascii="Times New Roman" w:eastAsia="Times New Roman" w:hAnsi="Times New Roman" w:cs="Times New Roman"/>
          <w:sz w:val="28"/>
          <w:szCs w:val="24"/>
          <w:lang w:val="uk-UA" w:eastAsia="ru-RU"/>
        </w:rPr>
        <w:t xml:space="preserve">    </w:t>
      </w:r>
    </w:p>
    <w:p w:rsidR="00B8237C" w:rsidRPr="00B8237C" w:rsidRDefault="00B8237C" w:rsidP="00B8237C">
      <w:pPr>
        <w:spacing w:after="0" w:line="240" w:lineRule="auto"/>
        <w:jc w:val="both"/>
        <w:rPr>
          <w:rFonts w:ascii="Times New Roman" w:eastAsia="Times New Roman" w:hAnsi="Times New Roman" w:cs="Times New Roman"/>
          <w:sz w:val="28"/>
          <w:szCs w:val="24"/>
          <w:lang w:val="uk-UA" w:eastAsia="ru-RU"/>
        </w:rPr>
      </w:pPr>
      <w:r w:rsidRPr="00B8237C">
        <w:rPr>
          <w:rFonts w:ascii="Times New Roman" w:eastAsia="Times New Roman" w:hAnsi="Times New Roman" w:cs="Times New Roman"/>
          <w:sz w:val="28"/>
          <w:szCs w:val="24"/>
          <w:lang w:val="uk-UA" w:eastAsia="ru-RU"/>
        </w:rPr>
        <w:t xml:space="preserve"> Сільський голова</w:t>
      </w:r>
      <w:r w:rsidRPr="00B8237C">
        <w:rPr>
          <w:rFonts w:ascii="Times New Roman" w:eastAsia="Times New Roman" w:hAnsi="Times New Roman" w:cs="Times New Roman"/>
          <w:sz w:val="28"/>
          <w:szCs w:val="24"/>
          <w:lang w:val="uk-UA" w:eastAsia="ru-RU"/>
        </w:rPr>
        <w:tab/>
      </w:r>
      <w:r w:rsidRPr="00B8237C">
        <w:rPr>
          <w:rFonts w:ascii="Times New Roman" w:eastAsia="Times New Roman" w:hAnsi="Times New Roman" w:cs="Times New Roman"/>
          <w:sz w:val="28"/>
          <w:szCs w:val="24"/>
          <w:lang w:val="uk-UA" w:eastAsia="ru-RU"/>
        </w:rPr>
        <w:tab/>
      </w:r>
      <w:r w:rsidRPr="00B8237C">
        <w:rPr>
          <w:rFonts w:ascii="Times New Roman" w:eastAsia="Times New Roman" w:hAnsi="Times New Roman" w:cs="Times New Roman"/>
          <w:sz w:val="28"/>
          <w:szCs w:val="24"/>
          <w:lang w:val="uk-UA" w:eastAsia="ru-RU"/>
        </w:rPr>
        <w:tab/>
      </w:r>
      <w:r w:rsidRPr="00B8237C">
        <w:rPr>
          <w:rFonts w:ascii="Times New Roman" w:eastAsia="Times New Roman" w:hAnsi="Times New Roman" w:cs="Times New Roman"/>
          <w:sz w:val="28"/>
          <w:szCs w:val="24"/>
          <w:lang w:val="uk-UA" w:eastAsia="ru-RU"/>
        </w:rPr>
        <w:tab/>
      </w:r>
      <w:r w:rsidRPr="00B8237C">
        <w:rPr>
          <w:rFonts w:ascii="Times New Roman" w:eastAsia="Times New Roman" w:hAnsi="Times New Roman" w:cs="Times New Roman"/>
          <w:sz w:val="28"/>
          <w:szCs w:val="24"/>
          <w:lang w:val="uk-UA" w:eastAsia="ru-RU"/>
        </w:rPr>
        <w:tab/>
        <w:t>В.С.Білак</w:t>
      </w:r>
    </w:p>
    <w:p w:rsidR="00B8237C" w:rsidRDefault="00B8237C" w:rsidP="0099750C">
      <w:pPr>
        <w:widowControl w:val="0"/>
        <w:spacing w:after="0" w:line="270" w:lineRule="exact"/>
        <w:rPr>
          <w:rFonts w:ascii="Times New Roman" w:eastAsia="Times New Roman" w:hAnsi="Times New Roman" w:cs="Times New Roman"/>
          <w:color w:val="000000"/>
          <w:sz w:val="23"/>
          <w:szCs w:val="23"/>
          <w:lang w:val="uk-UA" w:eastAsia="ru-RU"/>
        </w:rPr>
      </w:pPr>
    </w:p>
    <w:p w:rsidR="00B8237C" w:rsidRDefault="00B8237C" w:rsidP="0099750C">
      <w:pPr>
        <w:widowControl w:val="0"/>
        <w:spacing w:after="0" w:line="270" w:lineRule="exact"/>
        <w:rPr>
          <w:rFonts w:ascii="Times New Roman" w:eastAsia="Times New Roman" w:hAnsi="Times New Roman" w:cs="Times New Roman"/>
          <w:color w:val="000000"/>
          <w:sz w:val="23"/>
          <w:szCs w:val="23"/>
          <w:lang w:val="uk-UA" w:eastAsia="ru-RU"/>
        </w:rPr>
      </w:pPr>
    </w:p>
    <w:p w:rsidR="00B8237C" w:rsidRPr="0099750C" w:rsidRDefault="00B8237C" w:rsidP="0099750C">
      <w:pPr>
        <w:widowControl w:val="0"/>
        <w:spacing w:after="0" w:line="270" w:lineRule="exact"/>
        <w:rPr>
          <w:rFonts w:ascii="Times New Roman" w:eastAsia="Times New Roman" w:hAnsi="Times New Roman" w:cs="Times New Roman"/>
          <w:color w:val="000000"/>
          <w:sz w:val="23"/>
          <w:szCs w:val="23"/>
          <w:lang w:val="uk-UA" w:eastAsia="ru-RU"/>
        </w:rPr>
      </w:pPr>
    </w:p>
    <w:p w:rsidR="0099750C" w:rsidRPr="0099750C" w:rsidRDefault="0099750C" w:rsidP="0099750C">
      <w:pPr>
        <w:widowControl w:val="0"/>
        <w:spacing w:after="0" w:line="270" w:lineRule="exact"/>
        <w:jc w:val="right"/>
        <w:rPr>
          <w:rFonts w:ascii="Times New Roman" w:eastAsia="Times New Roman" w:hAnsi="Times New Roman" w:cs="Times New Roman"/>
          <w:b/>
          <w:bCs/>
          <w:color w:val="000000"/>
          <w:sz w:val="28"/>
          <w:szCs w:val="28"/>
          <w:lang w:val="uk-UA" w:eastAsia="ru-RU"/>
        </w:rPr>
      </w:pPr>
      <w:r w:rsidRPr="0099750C">
        <w:rPr>
          <w:rFonts w:ascii="Times New Roman" w:eastAsia="Times New Roman" w:hAnsi="Times New Roman" w:cs="Times New Roman"/>
          <w:b/>
          <w:bCs/>
          <w:color w:val="000000"/>
          <w:sz w:val="28"/>
          <w:szCs w:val="28"/>
          <w:lang w:val="uk-UA" w:eastAsia="ru-RU"/>
        </w:rPr>
        <w:t xml:space="preserve">Додаток </w:t>
      </w:r>
      <w:r w:rsidR="002B1B85">
        <w:rPr>
          <w:rFonts w:ascii="Times New Roman" w:eastAsia="Times New Roman" w:hAnsi="Times New Roman" w:cs="Times New Roman"/>
          <w:b/>
          <w:bCs/>
          <w:color w:val="000000"/>
          <w:sz w:val="28"/>
          <w:szCs w:val="28"/>
          <w:lang w:val="uk-UA" w:eastAsia="ru-RU"/>
        </w:rPr>
        <w:t>1</w:t>
      </w:r>
    </w:p>
    <w:p w:rsidR="00276D94" w:rsidRPr="002B1B85" w:rsidRDefault="0099750C" w:rsidP="0099750C">
      <w:pPr>
        <w:widowControl w:val="0"/>
        <w:spacing w:after="0" w:line="270" w:lineRule="exact"/>
        <w:jc w:val="right"/>
        <w:rPr>
          <w:rFonts w:ascii="Times New Roman" w:eastAsia="Times New Roman" w:hAnsi="Times New Roman" w:cs="Times New Roman"/>
          <w:b/>
          <w:bCs/>
          <w:color w:val="000000"/>
          <w:sz w:val="28"/>
          <w:szCs w:val="28"/>
          <w:lang w:val="uk-UA" w:eastAsia="ru-RU"/>
        </w:rPr>
      </w:pPr>
      <w:r w:rsidRPr="0099750C">
        <w:rPr>
          <w:rFonts w:ascii="Times New Roman" w:eastAsia="Times New Roman" w:hAnsi="Times New Roman" w:cs="Times New Roman"/>
          <w:b/>
          <w:bCs/>
          <w:color w:val="000000"/>
          <w:sz w:val="28"/>
          <w:szCs w:val="28"/>
          <w:lang w:val="uk-UA" w:eastAsia="ru-RU"/>
        </w:rPr>
        <w:t xml:space="preserve">до рішення 26 позачергової сесії </w:t>
      </w:r>
    </w:p>
    <w:p w:rsidR="00276D94" w:rsidRPr="002B1B85" w:rsidRDefault="00276D94" w:rsidP="0099750C">
      <w:pPr>
        <w:widowControl w:val="0"/>
        <w:spacing w:after="0" w:line="270" w:lineRule="exact"/>
        <w:rPr>
          <w:rFonts w:ascii="Times New Roman" w:eastAsia="Times New Roman" w:hAnsi="Times New Roman" w:cs="Times New Roman"/>
          <w:b/>
          <w:bCs/>
          <w:color w:val="000000"/>
          <w:sz w:val="24"/>
          <w:szCs w:val="24"/>
          <w:lang w:val="uk-UA" w:eastAsia="ru-RU"/>
        </w:rPr>
      </w:pPr>
      <w:r w:rsidRPr="002B1B85">
        <w:rPr>
          <w:rFonts w:ascii="Times New Roman" w:eastAsia="Times New Roman" w:hAnsi="Times New Roman" w:cs="Times New Roman"/>
          <w:b/>
          <w:bCs/>
          <w:color w:val="000000"/>
          <w:sz w:val="28"/>
          <w:szCs w:val="28"/>
          <w:lang w:val="uk-UA" w:eastAsia="ru-RU"/>
        </w:rPr>
        <w:t xml:space="preserve">                                            </w:t>
      </w:r>
      <w:r w:rsidR="002B1B85">
        <w:rPr>
          <w:rFonts w:ascii="Times New Roman" w:eastAsia="Times New Roman" w:hAnsi="Times New Roman" w:cs="Times New Roman"/>
          <w:b/>
          <w:bCs/>
          <w:color w:val="000000"/>
          <w:sz w:val="28"/>
          <w:szCs w:val="28"/>
          <w:lang w:val="uk-UA" w:eastAsia="ru-RU"/>
        </w:rPr>
        <w:t xml:space="preserve"> </w:t>
      </w:r>
      <w:r w:rsidRPr="002B1B85">
        <w:rPr>
          <w:rFonts w:ascii="Times New Roman" w:eastAsia="Times New Roman" w:hAnsi="Times New Roman" w:cs="Times New Roman"/>
          <w:b/>
          <w:bCs/>
          <w:color w:val="000000"/>
          <w:sz w:val="28"/>
          <w:szCs w:val="28"/>
          <w:lang w:val="uk-UA" w:eastAsia="ru-RU"/>
        </w:rPr>
        <w:t xml:space="preserve"> </w:t>
      </w:r>
      <w:r w:rsidR="0099750C" w:rsidRPr="0099750C">
        <w:rPr>
          <w:rFonts w:ascii="Times New Roman" w:eastAsia="Times New Roman" w:hAnsi="Times New Roman" w:cs="Times New Roman"/>
          <w:b/>
          <w:bCs/>
          <w:color w:val="000000"/>
          <w:sz w:val="28"/>
          <w:szCs w:val="28"/>
          <w:lang w:val="uk-UA" w:eastAsia="ru-RU"/>
        </w:rPr>
        <w:t>Руськокомарівсько</w:t>
      </w:r>
      <w:r w:rsidRPr="002B1B85">
        <w:rPr>
          <w:rFonts w:ascii="Times New Roman" w:eastAsia="Times New Roman" w:hAnsi="Times New Roman" w:cs="Times New Roman"/>
          <w:b/>
          <w:bCs/>
          <w:color w:val="000000"/>
          <w:sz w:val="28"/>
          <w:szCs w:val="28"/>
          <w:lang w:val="uk-UA" w:eastAsia="ru-RU"/>
        </w:rPr>
        <w:t xml:space="preserve">ї </w:t>
      </w:r>
      <w:r w:rsidR="0099750C" w:rsidRPr="0099750C">
        <w:rPr>
          <w:rFonts w:ascii="Times New Roman" w:eastAsia="Times New Roman" w:hAnsi="Times New Roman" w:cs="Times New Roman"/>
          <w:b/>
          <w:bCs/>
          <w:color w:val="000000"/>
          <w:sz w:val="28"/>
          <w:szCs w:val="28"/>
          <w:lang w:val="uk-UA" w:eastAsia="ru-RU"/>
        </w:rPr>
        <w:t>сільської ради 7 скликання</w:t>
      </w:r>
      <w:r w:rsidR="0099750C" w:rsidRPr="0099750C">
        <w:rPr>
          <w:rFonts w:ascii="Times New Roman" w:eastAsia="Times New Roman" w:hAnsi="Times New Roman" w:cs="Times New Roman"/>
          <w:b/>
          <w:bCs/>
          <w:color w:val="000000"/>
          <w:sz w:val="24"/>
          <w:szCs w:val="24"/>
          <w:lang w:val="uk-UA" w:eastAsia="ru-RU"/>
        </w:rPr>
        <w:t xml:space="preserve"> </w:t>
      </w:r>
    </w:p>
    <w:p w:rsidR="0099750C" w:rsidRPr="0099750C" w:rsidRDefault="00276D94" w:rsidP="0099750C">
      <w:pPr>
        <w:widowControl w:val="0"/>
        <w:spacing w:after="0" w:line="270" w:lineRule="exact"/>
        <w:rPr>
          <w:rFonts w:ascii="Times New Roman" w:eastAsia="Times New Roman" w:hAnsi="Times New Roman" w:cs="Times New Roman"/>
          <w:color w:val="000000"/>
          <w:sz w:val="28"/>
          <w:szCs w:val="28"/>
          <w:lang w:val="uk-UA" w:eastAsia="ru-RU"/>
        </w:rPr>
      </w:pPr>
      <w:r w:rsidRPr="002B1B85">
        <w:rPr>
          <w:rFonts w:ascii="Times New Roman" w:eastAsia="Times New Roman" w:hAnsi="Times New Roman" w:cs="Times New Roman"/>
          <w:b/>
          <w:bCs/>
          <w:color w:val="000000"/>
          <w:sz w:val="28"/>
          <w:szCs w:val="28"/>
          <w:lang w:val="uk-UA" w:eastAsia="ru-RU"/>
        </w:rPr>
        <w:t xml:space="preserve">                                                                                                 </w:t>
      </w:r>
      <w:r w:rsidR="002B1B85">
        <w:rPr>
          <w:rFonts w:ascii="Times New Roman" w:eastAsia="Times New Roman" w:hAnsi="Times New Roman" w:cs="Times New Roman"/>
          <w:b/>
          <w:bCs/>
          <w:color w:val="000000"/>
          <w:sz w:val="28"/>
          <w:szCs w:val="28"/>
          <w:lang w:val="uk-UA" w:eastAsia="ru-RU"/>
        </w:rPr>
        <w:t xml:space="preserve">  </w:t>
      </w:r>
      <w:r w:rsidRPr="002B1B85">
        <w:rPr>
          <w:rFonts w:ascii="Times New Roman" w:eastAsia="Times New Roman" w:hAnsi="Times New Roman" w:cs="Times New Roman"/>
          <w:b/>
          <w:bCs/>
          <w:color w:val="000000"/>
          <w:sz w:val="28"/>
          <w:szCs w:val="28"/>
          <w:lang w:val="uk-UA" w:eastAsia="ru-RU"/>
        </w:rPr>
        <w:t>від</w:t>
      </w:r>
      <w:r w:rsidR="0099750C" w:rsidRPr="0099750C">
        <w:rPr>
          <w:rFonts w:ascii="Times New Roman" w:eastAsia="Times New Roman" w:hAnsi="Times New Roman" w:cs="Times New Roman"/>
          <w:b/>
          <w:bCs/>
          <w:color w:val="000000"/>
          <w:sz w:val="28"/>
          <w:szCs w:val="28"/>
          <w:lang w:val="uk-UA" w:eastAsia="ru-RU"/>
        </w:rPr>
        <w:t xml:space="preserve"> 15.07.20</w:t>
      </w:r>
      <w:r w:rsidR="002B1B85">
        <w:rPr>
          <w:rFonts w:ascii="Times New Roman" w:eastAsia="Times New Roman" w:hAnsi="Times New Roman" w:cs="Times New Roman"/>
          <w:b/>
          <w:bCs/>
          <w:color w:val="000000"/>
          <w:sz w:val="28"/>
          <w:szCs w:val="28"/>
          <w:lang w:val="uk-UA" w:eastAsia="ru-RU"/>
        </w:rPr>
        <w:t>19 року</w:t>
      </w:r>
      <w:r w:rsidR="0099750C" w:rsidRPr="0099750C">
        <w:rPr>
          <w:rFonts w:ascii="Times New Roman" w:eastAsia="Times New Roman" w:hAnsi="Times New Roman" w:cs="Times New Roman"/>
          <w:color w:val="000000"/>
          <w:sz w:val="28"/>
          <w:szCs w:val="28"/>
          <w:lang w:val="uk-UA" w:eastAsia="ru-RU"/>
        </w:rPr>
        <w:t xml:space="preserve">                   </w:t>
      </w:r>
    </w:p>
    <w:p w:rsidR="0099750C" w:rsidRDefault="0099750C" w:rsidP="0099750C">
      <w:pPr>
        <w:widowControl w:val="0"/>
        <w:spacing w:after="0" w:line="270" w:lineRule="exact"/>
        <w:rPr>
          <w:rFonts w:ascii="Times New Roman" w:eastAsia="Times New Roman" w:hAnsi="Times New Roman" w:cs="Times New Roman"/>
          <w:color w:val="000000"/>
          <w:sz w:val="24"/>
          <w:szCs w:val="24"/>
          <w:lang w:val="uk-UA" w:eastAsia="ru-RU"/>
        </w:rPr>
      </w:pPr>
      <w:r w:rsidRPr="0099750C">
        <w:rPr>
          <w:rFonts w:ascii="Times New Roman" w:eastAsia="Times New Roman" w:hAnsi="Times New Roman" w:cs="Times New Roman"/>
          <w:color w:val="000000"/>
          <w:sz w:val="24"/>
          <w:szCs w:val="24"/>
          <w:lang w:val="uk-UA" w:eastAsia="ru-RU"/>
        </w:rPr>
        <w:t xml:space="preserve">                                                                                                                  </w:t>
      </w:r>
    </w:p>
    <w:p w:rsidR="0099750C" w:rsidRPr="0099750C" w:rsidRDefault="0099750C" w:rsidP="0099750C">
      <w:pPr>
        <w:widowControl w:val="0"/>
        <w:spacing w:after="0" w:line="270" w:lineRule="exact"/>
        <w:rPr>
          <w:rFonts w:ascii="Times New Roman" w:eastAsia="Times New Roman" w:hAnsi="Times New Roman" w:cs="Times New Roman"/>
          <w:color w:val="000000"/>
          <w:sz w:val="24"/>
          <w:szCs w:val="24"/>
          <w:lang w:val="uk-UA" w:eastAsia="ru-RU"/>
        </w:rPr>
      </w:pPr>
    </w:p>
    <w:p w:rsidR="0034511D" w:rsidRPr="0034511D" w:rsidRDefault="00EF71C6" w:rsidP="0034511D">
      <w:pPr>
        <w:spacing w:after="225" w:line="240" w:lineRule="auto"/>
        <w:textAlignment w:val="baseline"/>
        <w:rPr>
          <w:rFonts w:ascii="inherit" w:eastAsia="Times New Roman" w:hAnsi="inherit" w:cs="Times New Roman"/>
          <w:sz w:val="24"/>
          <w:szCs w:val="24"/>
          <w:lang w:eastAsia="ru-RU"/>
        </w:rPr>
      </w:pPr>
      <w:r w:rsidRPr="005A0AFF">
        <w:rPr>
          <w:rFonts w:ascii="inherit" w:eastAsia="Times New Roman" w:hAnsi="inherit" w:cs="Times New Roman"/>
          <w:b/>
          <w:sz w:val="24"/>
          <w:szCs w:val="24"/>
          <w:lang w:val="uk-UA" w:eastAsia="ru-RU"/>
        </w:rPr>
        <w:t xml:space="preserve">                                        </w:t>
      </w:r>
      <w:r w:rsidR="005A0AFF">
        <w:rPr>
          <w:rFonts w:ascii="inherit" w:eastAsia="Times New Roman" w:hAnsi="inherit" w:cs="Times New Roman"/>
          <w:b/>
          <w:sz w:val="24"/>
          <w:szCs w:val="24"/>
          <w:lang w:val="uk-UA" w:eastAsia="ru-RU"/>
        </w:rPr>
        <w:t xml:space="preserve">            </w:t>
      </w:r>
      <w:r w:rsidRPr="005A0AFF">
        <w:rPr>
          <w:rFonts w:ascii="inherit" w:eastAsia="Times New Roman" w:hAnsi="inherit" w:cs="Times New Roman"/>
          <w:b/>
          <w:sz w:val="24"/>
          <w:szCs w:val="24"/>
          <w:lang w:val="uk-UA" w:eastAsia="ru-RU"/>
        </w:rPr>
        <w:t xml:space="preserve">  </w:t>
      </w:r>
      <w:r w:rsidR="0034511D" w:rsidRPr="005A0AFF">
        <w:rPr>
          <w:rFonts w:ascii="inherit" w:eastAsia="Times New Roman" w:hAnsi="inherit" w:cs="Times New Roman"/>
          <w:b/>
          <w:sz w:val="28"/>
          <w:szCs w:val="28"/>
          <w:lang w:eastAsia="ru-RU"/>
        </w:rPr>
        <w:t>СТАВКИ</w:t>
      </w:r>
      <w:r w:rsidR="0034511D" w:rsidRPr="0034511D">
        <w:rPr>
          <w:rFonts w:ascii="inherit" w:eastAsia="Times New Roman" w:hAnsi="inherit" w:cs="Times New Roman"/>
          <w:sz w:val="24"/>
          <w:szCs w:val="24"/>
          <w:vertAlign w:val="superscript"/>
          <w:lang w:eastAsia="ru-RU"/>
        </w:rPr>
        <w:br/>
      </w:r>
      <w:r w:rsidR="005A0AFF">
        <w:rPr>
          <w:rFonts w:ascii="inherit" w:eastAsia="Times New Roman" w:hAnsi="inherit" w:cs="Times New Roman"/>
          <w:b/>
          <w:sz w:val="28"/>
          <w:szCs w:val="28"/>
          <w:lang w:val="uk-UA" w:eastAsia="ru-RU"/>
        </w:rPr>
        <w:t xml:space="preserve">      </w:t>
      </w:r>
      <w:r w:rsidR="002B1B85">
        <w:rPr>
          <w:rFonts w:ascii="inherit" w:eastAsia="Times New Roman" w:hAnsi="inherit" w:cs="Times New Roman"/>
          <w:b/>
          <w:sz w:val="28"/>
          <w:szCs w:val="28"/>
          <w:lang w:val="uk-UA" w:eastAsia="ru-RU"/>
        </w:rPr>
        <w:t xml:space="preserve">   </w:t>
      </w:r>
      <w:r w:rsidR="005A0AFF">
        <w:rPr>
          <w:rFonts w:ascii="inherit" w:eastAsia="Times New Roman" w:hAnsi="inherit" w:cs="Times New Roman"/>
          <w:b/>
          <w:sz w:val="28"/>
          <w:szCs w:val="28"/>
          <w:lang w:val="uk-UA" w:eastAsia="ru-RU"/>
        </w:rPr>
        <w:t xml:space="preserve"> </w:t>
      </w:r>
      <w:r w:rsidR="0034511D" w:rsidRPr="005A0AFF">
        <w:rPr>
          <w:rFonts w:ascii="inherit" w:eastAsia="Times New Roman" w:hAnsi="inherit" w:cs="Times New Roman"/>
          <w:b/>
          <w:sz w:val="28"/>
          <w:szCs w:val="28"/>
          <w:lang w:eastAsia="ru-RU"/>
        </w:rPr>
        <w:t>податку на нерухоме майно, відмінне від земельної ділянки</w:t>
      </w:r>
      <w:r w:rsidR="0034511D" w:rsidRPr="005A0AFF">
        <w:rPr>
          <w:rFonts w:ascii="inherit" w:eastAsia="Times New Roman" w:hAnsi="inherit" w:cs="Times New Roman"/>
          <w:b/>
          <w:sz w:val="28"/>
          <w:szCs w:val="28"/>
          <w:vertAlign w:val="superscript"/>
          <w:lang w:eastAsia="ru-RU"/>
        </w:rPr>
        <w:t>1</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Ставки встановлюються на 20</w:t>
      </w:r>
      <w:r w:rsidR="002B1B85">
        <w:rPr>
          <w:rFonts w:ascii="inherit" w:eastAsia="Times New Roman" w:hAnsi="inherit" w:cs="Times New Roman"/>
          <w:sz w:val="24"/>
          <w:szCs w:val="24"/>
          <w:lang w:val="uk-UA" w:eastAsia="ru-RU"/>
        </w:rPr>
        <w:t>20</w:t>
      </w:r>
      <w:r w:rsidRPr="0034511D">
        <w:rPr>
          <w:rFonts w:ascii="inherit" w:eastAsia="Times New Roman" w:hAnsi="inherit" w:cs="Times New Roman"/>
          <w:sz w:val="24"/>
          <w:szCs w:val="24"/>
          <w:lang w:eastAsia="ru-RU"/>
        </w:rPr>
        <w:t xml:space="preserve"> рік та вводяться в дію з 01 січня  20</w:t>
      </w:r>
      <w:r w:rsidR="002B1B85">
        <w:rPr>
          <w:rFonts w:ascii="inherit" w:eastAsia="Times New Roman" w:hAnsi="inherit" w:cs="Times New Roman"/>
          <w:sz w:val="24"/>
          <w:szCs w:val="24"/>
          <w:lang w:val="uk-UA" w:eastAsia="ru-RU"/>
        </w:rPr>
        <w:t>20</w:t>
      </w:r>
      <w:r w:rsidRPr="0034511D">
        <w:rPr>
          <w:rFonts w:ascii="inherit" w:eastAsia="Times New Roman" w:hAnsi="inherit" w:cs="Times New Roman"/>
          <w:sz w:val="24"/>
          <w:szCs w:val="24"/>
          <w:lang w:eastAsia="ru-RU"/>
        </w:rPr>
        <w:t xml:space="preserve"> року.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7695" w:type="dxa"/>
        <w:tblCellMar>
          <w:left w:w="0" w:type="dxa"/>
          <w:right w:w="0" w:type="dxa"/>
        </w:tblCellMar>
        <w:tblLook w:val="04A0" w:firstRow="1" w:lastRow="0" w:firstColumn="1" w:lastColumn="0" w:noHBand="0" w:noVBand="1"/>
      </w:tblPr>
      <w:tblGrid>
        <w:gridCol w:w="1300"/>
        <w:gridCol w:w="1299"/>
        <w:gridCol w:w="2169"/>
        <w:gridCol w:w="2927"/>
      </w:tblGrid>
      <w:tr w:rsidR="0034511D" w:rsidRPr="0034511D" w:rsidTr="0034511D">
        <w:tc>
          <w:tcPr>
            <w:tcW w:w="19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області</w:t>
            </w:r>
            <w:r w:rsidRPr="0034511D">
              <w:rPr>
                <w:rFonts w:ascii="inherit" w:eastAsia="Times New Roman" w:hAnsi="inherit" w:cs="Times New Roman"/>
                <w:b/>
                <w:bCs/>
                <w:sz w:val="24"/>
                <w:szCs w:val="24"/>
                <w:bdr w:val="none" w:sz="0" w:space="0" w:color="auto" w:frame="1"/>
                <w:vertAlign w:val="superscript"/>
                <w:lang w:eastAsia="ru-RU"/>
              </w:rPr>
              <w:t>2</w:t>
            </w:r>
          </w:p>
        </w:tc>
        <w:tc>
          <w:tcPr>
            <w:tcW w:w="19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району</w:t>
            </w:r>
            <w:r w:rsidRPr="0034511D">
              <w:rPr>
                <w:rFonts w:ascii="inherit" w:eastAsia="Times New Roman" w:hAnsi="inherit" w:cs="Times New Roman"/>
                <w:b/>
                <w:bCs/>
                <w:sz w:val="24"/>
                <w:szCs w:val="24"/>
                <w:bdr w:val="none" w:sz="0" w:space="0" w:color="auto" w:frame="1"/>
                <w:vertAlign w:val="superscript"/>
                <w:lang w:eastAsia="ru-RU"/>
              </w:rPr>
              <w:t>2</w:t>
            </w:r>
          </w:p>
        </w:tc>
        <w:tc>
          <w:tcPr>
            <w:tcW w:w="52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КОАТУУ</w:t>
            </w:r>
            <w:r w:rsidRPr="0034511D">
              <w:rPr>
                <w:rFonts w:ascii="inherit" w:eastAsia="Times New Roman" w:hAnsi="inherit" w:cs="Times New Roman"/>
                <w:b/>
                <w:bCs/>
                <w:sz w:val="24"/>
                <w:szCs w:val="24"/>
                <w:bdr w:val="none" w:sz="0" w:space="0" w:color="auto" w:frame="1"/>
                <w:vertAlign w:val="superscript"/>
                <w:lang w:eastAsia="ru-RU"/>
              </w:rPr>
              <w:t>2</w:t>
            </w:r>
          </w:p>
        </w:tc>
        <w:tc>
          <w:tcPr>
            <w:tcW w:w="609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Назва</w:t>
            </w:r>
            <w:r w:rsidRPr="0034511D">
              <w:rPr>
                <w:rFonts w:ascii="inherit" w:eastAsia="Times New Roman" w:hAnsi="inherit" w:cs="Times New Roman"/>
                <w:b/>
                <w:bCs/>
                <w:sz w:val="24"/>
                <w:szCs w:val="24"/>
                <w:bdr w:val="none" w:sz="0" w:space="0" w:color="auto" w:frame="1"/>
                <w:vertAlign w:val="superscript"/>
                <w:lang w:eastAsia="ru-RU"/>
              </w:rPr>
              <w:t>2</w:t>
            </w:r>
          </w:p>
        </w:tc>
      </w:tr>
      <w:tr w:rsidR="0034511D" w:rsidRPr="0034511D" w:rsidTr="0034511D">
        <w:tc>
          <w:tcPr>
            <w:tcW w:w="19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07</w:t>
            </w:r>
          </w:p>
        </w:tc>
        <w:tc>
          <w:tcPr>
            <w:tcW w:w="19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10</w:t>
            </w:r>
          </w:p>
        </w:tc>
        <w:tc>
          <w:tcPr>
            <w:tcW w:w="52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2123282000</w:t>
            </w:r>
          </w:p>
        </w:tc>
        <w:tc>
          <w:tcPr>
            <w:tcW w:w="6090" w:type="dxa"/>
            <w:tcMar>
              <w:top w:w="150" w:type="dxa"/>
              <w:left w:w="150" w:type="dxa"/>
              <w:bottom w:w="150" w:type="dxa"/>
              <w:right w:w="150" w:type="dxa"/>
            </w:tcMar>
            <w:vAlign w:val="center"/>
            <w:hideMark/>
          </w:tcPr>
          <w:p w:rsidR="0034511D" w:rsidRPr="0034511D" w:rsidRDefault="00492093" w:rsidP="0034511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Руськокомарівська</w:t>
            </w:r>
            <w:r w:rsidR="0034511D" w:rsidRPr="0034511D">
              <w:rPr>
                <w:rFonts w:ascii="inherit" w:eastAsia="Times New Roman" w:hAnsi="inherit" w:cs="Times New Roman"/>
                <w:sz w:val="24"/>
                <w:szCs w:val="24"/>
                <w:lang w:eastAsia="ru-RU"/>
              </w:rPr>
              <w:t xml:space="preserve"> сільська рада</w:t>
            </w:r>
          </w:p>
        </w:tc>
      </w:tr>
    </w:tbl>
    <w:p w:rsidR="0034511D" w:rsidRPr="0034511D" w:rsidRDefault="0034511D" w:rsidP="005A0AFF">
      <w:pPr>
        <w:spacing w:after="225" w:line="240" w:lineRule="auto"/>
        <w:textAlignment w:val="baseline"/>
        <w:rPr>
          <w:rFonts w:ascii="inherit" w:eastAsia="Times New Roman" w:hAnsi="inherit" w:cs="Times New Roman"/>
          <w:sz w:val="24"/>
          <w:szCs w:val="24"/>
          <w:lang w:eastAsia="ru-RU"/>
        </w:rPr>
      </w:pPr>
    </w:p>
    <w:tbl>
      <w:tblPr>
        <w:tblpPr w:leftFromText="180" w:rightFromText="180" w:vertAnchor="text" w:tblpX="142" w:tblpY="1"/>
        <w:tblOverlap w:val="never"/>
        <w:tblW w:w="4974" w:type="pct"/>
        <w:tblCellMar>
          <w:left w:w="0" w:type="dxa"/>
          <w:right w:w="0" w:type="dxa"/>
        </w:tblCellMar>
        <w:tblLook w:val="04A0" w:firstRow="1" w:lastRow="0" w:firstColumn="1" w:lastColumn="0" w:noHBand="0" w:noVBand="1"/>
      </w:tblPr>
      <w:tblGrid>
        <w:gridCol w:w="960"/>
        <w:gridCol w:w="3365"/>
        <w:gridCol w:w="830"/>
        <w:gridCol w:w="830"/>
        <w:gridCol w:w="830"/>
        <w:gridCol w:w="830"/>
        <w:gridCol w:w="830"/>
        <w:gridCol w:w="830"/>
      </w:tblGrid>
      <w:tr w:rsidR="0034511D" w:rsidRPr="0034511D" w:rsidTr="00F9540D">
        <w:trPr>
          <w:tblHeader/>
        </w:trPr>
        <w:tc>
          <w:tcPr>
            <w:tcW w:w="2324" w:type="pct"/>
            <w:gridSpan w:val="2"/>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Класифікація будівель та споруд</w:t>
            </w:r>
            <w:r w:rsidRPr="0034511D">
              <w:rPr>
                <w:rFonts w:ascii="inherit" w:eastAsia="Times New Roman" w:hAnsi="inherit" w:cs="Times New Roman"/>
                <w:sz w:val="24"/>
                <w:szCs w:val="24"/>
                <w:vertAlign w:val="superscript"/>
                <w:lang w:eastAsia="ru-RU"/>
              </w:rPr>
              <w:t>2</w:t>
            </w:r>
          </w:p>
        </w:tc>
        <w:tc>
          <w:tcPr>
            <w:tcW w:w="2676" w:type="pct"/>
            <w:gridSpan w:val="6"/>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Ставки податку</w:t>
            </w:r>
            <w:r w:rsidRPr="0034511D">
              <w:rPr>
                <w:rFonts w:ascii="inherit" w:eastAsia="Times New Roman" w:hAnsi="inherit" w:cs="Times New Roman"/>
                <w:sz w:val="24"/>
                <w:szCs w:val="24"/>
                <w:vertAlign w:val="superscript"/>
                <w:lang w:eastAsia="ru-RU"/>
              </w:rPr>
              <w:t>3</w:t>
            </w:r>
            <w:r w:rsidRPr="0034511D">
              <w:rPr>
                <w:rFonts w:ascii="inherit" w:eastAsia="Times New Roman" w:hAnsi="inherit" w:cs="Times New Roman"/>
                <w:sz w:val="24"/>
                <w:szCs w:val="24"/>
                <w:lang w:eastAsia="ru-RU"/>
              </w:rPr>
              <w:t> за 1 кв. метр</w:t>
            </w:r>
            <w:r w:rsidRPr="0034511D">
              <w:rPr>
                <w:rFonts w:ascii="inherit" w:eastAsia="Times New Roman" w:hAnsi="inherit" w:cs="Times New Roman"/>
                <w:sz w:val="24"/>
                <w:szCs w:val="24"/>
                <w:lang w:eastAsia="ru-RU"/>
              </w:rPr>
              <w:br/>
              <w:t>(відсотків розміру мінімальної заробітної плати)</w:t>
            </w:r>
          </w:p>
        </w:tc>
      </w:tr>
      <w:tr w:rsidR="0034511D" w:rsidRPr="0034511D" w:rsidTr="00E76015">
        <w:trPr>
          <w:tblHeader/>
        </w:trPr>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код</w:t>
            </w:r>
            <w:r w:rsidRPr="0034511D">
              <w:rPr>
                <w:rFonts w:ascii="inherit" w:eastAsia="Times New Roman" w:hAnsi="inherit" w:cs="Times New Roman"/>
                <w:sz w:val="24"/>
                <w:szCs w:val="24"/>
                <w:vertAlign w:val="superscript"/>
                <w:lang w:eastAsia="ru-RU"/>
              </w:rPr>
              <w:t>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найменування</w:t>
            </w:r>
            <w:r w:rsidRPr="0034511D">
              <w:rPr>
                <w:rFonts w:ascii="inherit" w:eastAsia="Times New Roman" w:hAnsi="inherit" w:cs="Times New Roman"/>
                <w:sz w:val="24"/>
                <w:szCs w:val="24"/>
                <w:vertAlign w:val="superscript"/>
                <w:lang w:eastAsia="ru-RU"/>
              </w:rPr>
              <w:t>2</w:t>
            </w:r>
          </w:p>
        </w:tc>
        <w:tc>
          <w:tcPr>
            <w:tcW w:w="1338" w:type="pct"/>
            <w:gridSpan w:val="3"/>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для юридичних осіб</w:t>
            </w:r>
          </w:p>
        </w:tc>
        <w:tc>
          <w:tcPr>
            <w:tcW w:w="1338" w:type="pct"/>
            <w:gridSpan w:val="3"/>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для фізичних осіб</w:t>
            </w:r>
          </w:p>
        </w:tc>
      </w:tr>
      <w:tr w:rsidR="0034511D" w:rsidRPr="0034511D" w:rsidTr="00E76015">
        <w:tc>
          <w:tcPr>
            <w:tcW w:w="51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b/>
                <w:bCs/>
                <w:sz w:val="28"/>
                <w:szCs w:val="28"/>
                <w:lang w:eastAsia="ru-RU"/>
              </w:rPr>
            </w:pPr>
            <w:r w:rsidRPr="00C4582A">
              <w:rPr>
                <w:rFonts w:ascii="inherit" w:eastAsia="Times New Roman" w:hAnsi="inherit" w:cs="Times New Roman"/>
                <w:b/>
                <w:bCs/>
                <w:sz w:val="28"/>
                <w:szCs w:val="28"/>
                <w:lang w:eastAsia="ru-RU"/>
              </w:rPr>
              <w:t>11</w:t>
            </w:r>
          </w:p>
        </w:tc>
        <w:tc>
          <w:tcPr>
            <w:tcW w:w="4484" w:type="pct"/>
            <w:gridSpan w:val="7"/>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b/>
                <w:bCs/>
                <w:sz w:val="28"/>
                <w:szCs w:val="28"/>
                <w:lang w:eastAsia="ru-RU"/>
              </w:rPr>
            </w:pPr>
            <w:r w:rsidRPr="00C4582A">
              <w:rPr>
                <w:rFonts w:ascii="inherit" w:eastAsia="Times New Roman" w:hAnsi="inherit" w:cs="Times New Roman"/>
                <w:b/>
                <w:bCs/>
                <w:sz w:val="28"/>
                <w:szCs w:val="28"/>
                <w:lang w:eastAsia="ru-RU"/>
              </w:rPr>
              <w:t>Будівлі житлові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одноквартирні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1110</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одноквартирні</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1110.1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одноквартирні масової забудови</w:t>
            </w:r>
          </w:p>
        </w:tc>
        <w:tc>
          <w:tcPr>
            <w:tcW w:w="446" w:type="pct"/>
            <w:tcMar>
              <w:top w:w="150" w:type="dxa"/>
              <w:left w:w="150" w:type="dxa"/>
              <w:bottom w:w="150" w:type="dxa"/>
              <w:right w:w="150" w:type="dxa"/>
            </w:tcMar>
            <w:vAlign w:val="center"/>
            <w:hideMark/>
          </w:tcPr>
          <w:p w:rsidR="0034511D" w:rsidRPr="005A0AFF"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E76015" w:rsidRDefault="00E76015"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E76015">
            <w:pPr>
              <w:spacing w:after="0" w:line="240" w:lineRule="auto"/>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5A0AF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1110.2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Котеджі та будинки одноквартирні підвищеної комфортності</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5A0AF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5A0AF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E22E7" w:rsidRDefault="003E22E7" w:rsidP="00F9540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
        </w:tc>
      </w:tr>
      <w:tr w:rsidR="00787130" w:rsidRPr="0034511D" w:rsidTr="00E76015">
        <w:trPr>
          <w:gridAfter w:val="1"/>
          <w:wAfter w:w="446" w:type="pct"/>
        </w:trPr>
        <w:tc>
          <w:tcPr>
            <w:tcW w:w="516" w:type="pct"/>
            <w:tcMar>
              <w:top w:w="150" w:type="dxa"/>
              <w:left w:w="150" w:type="dxa"/>
              <w:bottom w:w="150" w:type="dxa"/>
              <w:right w:w="150" w:type="dxa"/>
            </w:tcMar>
            <w:vAlign w:val="center"/>
            <w:hideMark/>
          </w:tcPr>
          <w:p w:rsidR="00787130" w:rsidRPr="0034511D" w:rsidRDefault="00787130"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1110.3</w:t>
            </w:r>
          </w:p>
        </w:tc>
        <w:tc>
          <w:tcPr>
            <w:tcW w:w="1808" w:type="pct"/>
            <w:tcMar>
              <w:top w:w="150" w:type="dxa"/>
              <w:left w:w="150" w:type="dxa"/>
              <w:bottom w:w="150" w:type="dxa"/>
              <w:right w:w="150" w:type="dxa"/>
            </w:tcMar>
            <w:vAlign w:val="center"/>
            <w:hideMark/>
          </w:tcPr>
          <w:p w:rsidR="00787130" w:rsidRPr="0034511D" w:rsidRDefault="00787130"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садибного типу</w:t>
            </w:r>
          </w:p>
        </w:tc>
        <w:tc>
          <w:tcPr>
            <w:tcW w:w="446" w:type="pct"/>
            <w:tcMar>
              <w:top w:w="150" w:type="dxa"/>
              <w:left w:w="150" w:type="dxa"/>
              <w:bottom w:w="150" w:type="dxa"/>
              <w:right w:w="150" w:type="dxa"/>
            </w:tcMar>
            <w:vAlign w:val="center"/>
            <w:hideMark/>
          </w:tcPr>
          <w:p w:rsidR="00787130" w:rsidRPr="005A0AFF" w:rsidRDefault="00787130" w:rsidP="00F9540D">
            <w:pPr>
              <w:spacing w:after="0" w:line="240" w:lineRule="auto"/>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787130" w:rsidRPr="005A0AFF" w:rsidRDefault="005A0AFF" w:rsidP="00F9540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1,0</w:t>
            </w:r>
          </w:p>
        </w:tc>
        <w:tc>
          <w:tcPr>
            <w:tcW w:w="446" w:type="pct"/>
            <w:tcMar>
              <w:top w:w="150" w:type="dxa"/>
              <w:left w:w="150" w:type="dxa"/>
              <w:bottom w:w="150" w:type="dxa"/>
              <w:right w:w="150" w:type="dxa"/>
            </w:tcMar>
            <w:vAlign w:val="center"/>
            <w:hideMark/>
          </w:tcPr>
          <w:p w:rsidR="00787130" w:rsidRPr="0034511D" w:rsidRDefault="00787130"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787130" w:rsidRPr="0034511D" w:rsidRDefault="005A0AFF" w:rsidP="00F9540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 </w:t>
            </w:r>
          </w:p>
        </w:tc>
        <w:tc>
          <w:tcPr>
            <w:tcW w:w="446" w:type="pct"/>
            <w:tcMar>
              <w:top w:w="150" w:type="dxa"/>
              <w:left w:w="150" w:type="dxa"/>
              <w:bottom w:w="150" w:type="dxa"/>
              <w:right w:w="150" w:type="dxa"/>
            </w:tcMar>
            <w:vAlign w:val="center"/>
            <w:hideMark/>
          </w:tcPr>
          <w:p w:rsidR="00787130" w:rsidRPr="00AF7042" w:rsidRDefault="00787130"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5A0AFF">
              <w:rPr>
                <w:rFonts w:ascii="inherit" w:eastAsia="Times New Roman" w:hAnsi="inherit" w:cs="Times New Roman"/>
                <w:sz w:val="24"/>
                <w:szCs w:val="24"/>
                <w:lang w:val="uk-UA" w:eastAsia="ru-RU"/>
              </w:rPr>
              <w:t>0,</w:t>
            </w:r>
            <w:r w:rsidR="00B33166">
              <w:rPr>
                <w:rFonts w:ascii="inherit" w:eastAsia="Times New Roman" w:hAnsi="inherit" w:cs="Times New Roman"/>
                <w:sz w:val="24"/>
                <w:szCs w:val="24"/>
                <w:lang w:val="uk-UA" w:eastAsia="ru-RU"/>
              </w:rPr>
              <w:t>0</w:t>
            </w:r>
            <w:r w:rsidR="00A74D5D">
              <w:rPr>
                <w:rFonts w:ascii="inherit" w:eastAsia="Times New Roman" w:hAnsi="inherit" w:cs="Times New Roman"/>
                <w:sz w:val="24"/>
                <w:szCs w:val="24"/>
                <w:lang w:val="uk-UA" w:eastAsia="ru-RU"/>
              </w:rPr>
              <w:t>3</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  </w:t>
            </w:r>
            <w:r w:rsidR="005A0AFF">
              <w:rPr>
                <w:rFonts w:ascii="inherit" w:eastAsia="Times New Roman" w:hAnsi="inherit" w:cs="Times New Roman"/>
                <w:sz w:val="24"/>
                <w:szCs w:val="24"/>
                <w:lang w:val="uk-UA" w:eastAsia="ru-RU"/>
              </w:rPr>
              <w:t xml:space="preserve">  </w:t>
            </w:r>
            <w:r w:rsidR="0034511D" w:rsidRPr="0034511D">
              <w:rPr>
                <w:rFonts w:ascii="inherit" w:eastAsia="Times New Roman" w:hAnsi="inherit" w:cs="Times New Roman"/>
                <w:sz w:val="24"/>
                <w:szCs w:val="24"/>
                <w:lang w:eastAsia="ru-RU"/>
              </w:rPr>
              <w:t>1110.4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дачні та садові</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E76015"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1.</w:t>
            </w:r>
            <w:r w:rsidR="005A0AFF">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F7042"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787130"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5A0AF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E76015">
              <w:rPr>
                <w:rFonts w:ascii="inherit" w:eastAsia="Times New Roman" w:hAnsi="inherit" w:cs="Times New Roman"/>
                <w:sz w:val="24"/>
                <w:szCs w:val="24"/>
                <w:lang w:val="uk-UA" w:eastAsia="ru-RU"/>
              </w:rPr>
              <w:t>.</w:t>
            </w:r>
            <w:r w:rsidR="00B33166">
              <w:rPr>
                <w:rFonts w:ascii="inherit" w:eastAsia="Times New Roman" w:hAnsi="inherit" w:cs="Times New Roman"/>
                <w:sz w:val="24"/>
                <w:szCs w:val="24"/>
                <w:lang w:val="uk-UA" w:eastAsia="ru-RU"/>
              </w:rPr>
              <w:t>0</w:t>
            </w:r>
            <w:r w:rsidR="00A74D5D">
              <w:rPr>
                <w:rFonts w:ascii="inherit" w:eastAsia="Times New Roman" w:hAnsi="inherit" w:cs="Times New Roman"/>
                <w:sz w:val="24"/>
                <w:szCs w:val="24"/>
                <w:lang w:val="uk-UA" w:eastAsia="ru-RU"/>
              </w:rPr>
              <w:t>3</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Default="0034511D" w:rsidP="00F9540D">
            <w:pPr>
              <w:spacing w:after="0" w:line="240" w:lineRule="auto"/>
              <w:jc w:val="center"/>
              <w:rPr>
                <w:rFonts w:ascii="inherit" w:eastAsia="Times New Roman" w:hAnsi="inherit" w:cs="Times New Roman"/>
                <w:sz w:val="24"/>
                <w:szCs w:val="24"/>
                <w:lang w:eastAsia="ru-RU"/>
              </w:rPr>
            </w:pPr>
          </w:p>
          <w:p w:rsidR="00C4582A" w:rsidRPr="0034511D" w:rsidRDefault="00C4582A" w:rsidP="00C4582A">
            <w:pPr>
              <w:spacing w:after="0" w:line="240" w:lineRule="auto"/>
              <w:rPr>
                <w:rFonts w:ascii="inherit" w:eastAsia="Times New Roman" w:hAnsi="inherit" w:cs="Times New Roman"/>
                <w:sz w:val="24"/>
                <w:szCs w:val="24"/>
                <w:lang w:eastAsia="ru-RU"/>
              </w:rPr>
            </w:pPr>
          </w:p>
        </w:tc>
      </w:tr>
      <w:tr w:rsidR="0034511D" w:rsidRPr="0034511D" w:rsidTr="00E76015">
        <w:tc>
          <w:tcPr>
            <w:tcW w:w="516" w:type="pct"/>
            <w:tcMar>
              <w:top w:w="150" w:type="dxa"/>
              <w:left w:w="150" w:type="dxa"/>
              <w:bottom w:w="150" w:type="dxa"/>
              <w:right w:w="150" w:type="dxa"/>
            </w:tcMar>
            <w:vAlign w:val="center"/>
            <w:hideMark/>
          </w:tcPr>
          <w:p w:rsidR="0034511D" w:rsidRPr="00C4582A" w:rsidRDefault="0034511D" w:rsidP="00C4582A">
            <w:pPr>
              <w:spacing w:after="0" w:line="240" w:lineRule="auto"/>
              <w:rPr>
                <w:rFonts w:ascii="inherit" w:eastAsia="Times New Roman" w:hAnsi="inherit" w:cs="Times New Roman"/>
                <w:b/>
                <w:bCs/>
                <w:sz w:val="28"/>
                <w:szCs w:val="28"/>
                <w:lang w:eastAsia="ru-RU"/>
              </w:rPr>
            </w:pPr>
            <w:r w:rsidRPr="00C4582A">
              <w:rPr>
                <w:rFonts w:ascii="inherit" w:eastAsia="Times New Roman" w:hAnsi="inherit" w:cs="Times New Roman"/>
                <w:b/>
                <w:bCs/>
                <w:sz w:val="28"/>
                <w:szCs w:val="28"/>
                <w:lang w:eastAsia="ru-RU"/>
              </w:rPr>
              <w:t>112</w:t>
            </w:r>
          </w:p>
        </w:tc>
        <w:tc>
          <w:tcPr>
            <w:tcW w:w="4484" w:type="pct"/>
            <w:gridSpan w:val="7"/>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b/>
                <w:bCs/>
                <w:sz w:val="28"/>
                <w:szCs w:val="28"/>
                <w:lang w:eastAsia="ru-RU"/>
              </w:rPr>
            </w:pPr>
            <w:r w:rsidRPr="00C4582A">
              <w:rPr>
                <w:rFonts w:ascii="inherit" w:eastAsia="Times New Roman" w:hAnsi="inherit" w:cs="Times New Roman"/>
                <w:b/>
                <w:bCs/>
                <w:sz w:val="28"/>
                <w:szCs w:val="28"/>
                <w:lang w:eastAsia="ru-RU"/>
              </w:rPr>
              <w:t>Будинки з двома та більше квартирами</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з двома квартирами</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двоквартирні масової забудови</w:t>
            </w:r>
          </w:p>
        </w:tc>
        <w:tc>
          <w:tcPr>
            <w:tcW w:w="446" w:type="pct"/>
            <w:tcMar>
              <w:top w:w="150" w:type="dxa"/>
              <w:left w:w="150" w:type="dxa"/>
              <w:bottom w:w="150" w:type="dxa"/>
              <w:right w:w="150" w:type="dxa"/>
            </w:tcMar>
            <w:vAlign w:val="center"/>
            <w:hideMark/>
          </w:tcPr>
          <w:p w:rsidR="0034511D" w:rsidRPr="000415F0"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C4582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1,0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0C26BE"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C4582A">
              <w:rPr>
                <w:rFonts w:ascii="inherit" w:eastAsia="Times New Roman" w:hAnsi="inherit" w:cs="Times New Roman"/>
                <w:sz w:val="24"/>
                <w:szCs w:val="24"/>
                <w:lang w:val="uk-UA" w:eastAsia="ru-RU"/>
              </w:rPr>
              <w:t>,</w:t>
            </w:r>
            <w:r w:rsidR="00B8237C">
              <w:rPr>
                <w:rFonts w:ascii="inherit" w:eastAsia="Times New Roman" w:hAnsi="inherit" w:cs="Times New Roman"/>
                <w:sz w:val="24"/>
                <w:szCs w:val="24"/>
                <w:lang w:val="uk-UA" w:eastAsia="ru-RU"/>
              </w:rPr>
              <w:t>0</w:t>
            </w:r>
            <w:r w:rsidR="00A74D5D">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1121.2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Котеджі та будинки двоквартирні підвищеної комфортності</w:t>
            </w:r>
          </w:p>
        </w:tc>
        <w:tc>
          <w:tcPr>
            <w:tcW w:w="446" w:type="pct"/>
            <w:tcMar>
              <w:top w:w="150" w:type="dxa"/>
              <w:left w:w="150" w:type="dxa"/>
              <w:bottom w:w="150" w:type="dxa"/>
              <w:right w:w="150" w:type="dxa"/>
            </w:tcMar>
            <w:vAlign w:val="center"/>
            <w:hideMark/>
          </w:tcPr>
          <w:p w:rsidR="0034511D" w:rsidRPr="000415F0"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C72C24"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C4582A">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C4582A">
              <w:rPr>
                <w:rFonts w:ascii="inherit" w:eastAsia="Times New Roman" w:hAnsi="inherit" w:cs="Times New Roman"/>
                <w:sz w:val="24"/>
                <w:szCs w:val="24"/>
                <w:lang w:val="uk-UA" w:eastAsia="ru-RU"/>
              </w:rPr>
              <w:t>,</w:t>
            </w:r>
            <w:r w:rsidR="00A74D5D">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з трьома та більше квартирами</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багатоквартирні масової забудови</w:t>
            </w:r>
          </w:p>
        </w:tc>
        <w:tc>
          <w:tcPr>
            <w:tcW w:w="446" w:type="pct"/>
            <w:tcMar>
              <w:top w:w="150" w:type="dxa"/>
              <w:left w:w="150" w:type="dxa"/>
              <w:bottom w:w="150" w:type="dxa"/>
              <w:right w:w="150" w:type="dxa"/>
            </w:tcMar>
            <w:vAlign w:val="center"/>
            <w:hideMark/>
          </w:tcPr>
          <w:p w:rsidR="0034511D" w:rsidRPr="00AF7042" w:rsidRDefault="0034511D" w:rsidP="00C4582A">
            <w:pPr>
              <w:spacing w:after="0" w:line="240" w:lineRule="auto"/>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C72C24" w:rsidP="00C72C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C4582A">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0C26BE" w:rsidRDefault="00C4582A"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
        </w:tc>
        <w:tc>
          <w:tcPr>
            <w:tcW w:w="446" w:type="pct"/>
            <w:tcMar>
              <w:top w:w="150" w:type="dxa"/>
              <w:left w:w="150" w:type="dxa"/>
              <w:bottom w:w="150" w:type="dxa"/>
              <w:right w:w="150" w:type="dxa"/>
            </w:tcMar>
            <w:vAlign w:val="center"/>
            <w:hideMark/>
          </w:tcPr>
          <w:p w:rsidR="0034511D" w:rsidRPr="00B33166"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eastAsia="ru-RU"/>
              </w:rPr>
              <w:t>0,</w:t>
            </w:r>
            <w:r w:rsidR="00C72C24">
              <w:rPr>
                <w:rFonts w:ascii="inherit" w:eastAsia="Times New Roman" w:hAnsi="inherit" w:cs="Times New Roman"/>
                <w:sz w:val="24"/>
                <w:szCs w:val="24"/>
                <w:lang w:val="uk-UA" w:eastAsia="ru-RU"/>
              </w:rPr>
              <w:t>0</w:t>
            </w:r>
            <w:r w:rsidR="00A74D5D">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багатоквартирні підвищеної комфортності, індивідуальні</w:t>
            </w:r>
          </w:p>
        </w:tc>
        <w:tc>
          <w:tcPr>
            <w:tcW w:w="446" w:type="pct"/>
            <w:tcMar>
              <w:top w:w="150" w:type="dxa"/>
              <w:left w:w="150" w:type="dxa"/>
              <w:bottom w:w="150" w:type="dxa"/>
              <w:right w:w="150" w:type="dxa"/>
            </w:tcMar>
            <w:vAlign w:val="center"/>
            <w:hideMark/>
          </w:tcPr>
          <w:p w:rsidR="0034511D" w:rsidRPr="000415F0"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C72C24"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C4582A">
              <w:rPr>
                <w:rFonts w:ascii="inherit" w:eastAsia="Times New Roman" w:hAnsi="inherit" w:cs="Times New Roman"/>
                <w:sz w:val="24"/>
                <w:szCs w:val="24"/>
                <w:lang w:val="uk-UA" w:eastAsia="ru-RU"/>
              </w:rPr>
              <w:t>,5</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eastAsia="ru-RU"/>
              </w:rPr>
              <w:t>0,3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1122.3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житлові готельного типу</w:t>
            </w:r>
          </w:p>
        </w:tc>
        <w:tc>
          <w:tcPr>
            <w:tcW w:w="446" w:type="pct"/>
            <w:tcMar>
              <w:top w:w="150" w:type="dxa"/>
              <w:left w:w="150" w:type="dxa"/>
              <w:bottom w:w="150" w:type="dxa"/>
              <w:right w:w="150" w:type="dxa"/>
            </w:tcMar>
            <w:vAlign w:val="center"/>
            <w:hideMark/>
          </w:tcPr>
          <w:p w:rsidR="0034511D" w:rsidRPr="000C26BE"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3E22E7">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Гуртожитки</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Гуртожитки для робітників та службовців</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Гуртожитки для студентів вищих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E22E7"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3E22E7">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Гуртожитки для учнів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C4582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Будинки-інтернати для людей похилого віку та інвалідів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34511D" w:rsidRDefault="00C4582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дитини та сирітські будинки</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C4582A" w:rsidRDefault="0034511D" w:rsidP="00C4582A">
            <w:pPr>
              <w:spacing w:after="0" w:line="240" w:lineRule="auto"/>
              <w:rPr>
                <w:rFonts w:ascii="inherit" w:eastAsia="Times New Roman" w:hAnsi="inherit" w:cs="Times New Roman"/>
                <w:sz w:val="24"/>
                <w:szCs w:val="24"/>
                <w:lang w:val="uk-UA"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C4582A">
            <w:pPr>
              <w:spacing w:after="0" w:line="240" w:lineRule="auto"/>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для біженців, притулки для бездомних</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1130.9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Будинки для колективного проживання інші</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C4582A"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 </w:t>
            </w:r>
            <w:r w:rsidR="00C4582A">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99750C" w:rsidRDefault="0034511D" w:rsidP="00F9540D">
            <w:pPr>
              <w:spacing w:after="0" w:line="240" w:lineRule="auto"/>
              <w:jc w:val="center"/>
              <w:rPr>
                <w:rFonts w:ascii="inherit" w:eastAsia="Times New Roman" w:hAnsi="inherit" w:cs="Times New Roman"/>
                <w:b/>
                <w:bCs/>
                <w:sz w:val="28"/>
                <w:szCs w:val="28"/>
                <w:lang w:eastAsia="ru-RU"/>
              </w:rPr>
            </w:pPr>
            <w:r w:rsidRPr="0099750C">
              <w:rPr>
                <w:rFonts w:ascii="inherit" w:eastAsia="Times New Roman" w:hAnsi="inherit" w:cs="Times New Roman"/>
                <w:b/>
                <w:bCs/>
                <w:sz w:val="28"/>
                <w:szCs w:val="28"/>
                <w:lang w:eastAsia="ru-RU"/>
              </w:rPr>
              <w:t>12</w:t>
            </w:r>
          </w:p>
        </w:tc>
        <w:tc>
          <w:tcPr>
            <w:tcW w:w="4484" w:type="pct"/>
            <w:gridSpan w:val="7"/>
            <w:tcMar>
              <w:top w:w="150" w:type="dxa"/>
              <w:left w:w="150" w:type="dxa"/>
              <w:bottom w:w="150" w:type="dxa"/>
              <w:right w:w="150" w:type="dxa"/>
            </w:tcMar>
            <w:vAlign w:val="center"/>
            <w:hideMark/>
          </w:tcPr>
          <w:p w:rsidR="0034511D" w:rsidRPr="0099750C" w:rsidRDefault="0034511D" w:rsidP="00F9540D">
            <w:pPr>
              <w:spacing w:after="0" w:line="240" w:lineRule="auto"/>
              <w:jc w:val="center"/>
              <w:rPr>
                <w:rFonts w:ascii="inherit" w:eastAsia="Times New Roman" w:hAnsi="inherit" w:cs="Times New Roman"/>
                <w:b/>
                <w:bCs/>
                <w:sz w:val="28"/>
                <w:szCs w:val="28"/>
                <w:lang w:eastAsia="ru-RU"/>
              </w:rPr>
            </w:pPr>
            <w:r w:rsidRPr="0099750C">
              <w:rPr>
                <w:rFonts w:ascii="inherit" w:eastAsia="Times New Roman" w:hAnsi="inherit" w:cs="Times New Roman"/>
                <w:b/>
                <w:bCs/>
                <w:sz w:val="28"/>
                <w:szCs w:val="28"/>
                <w:lang w:eastAsia="ru-RU"/>
              </w:rPr>
              <w:t>Будівлі нежитлові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Готелі, ресторани та подібні будівлі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готельні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Готелі</w:t>
            </w:r>
          </w:p>
        </w:tc>
        <w:tc>
          <w:tcPr>
            <w:tcW w:w="446" w:type="pct"/>
            <w:tcMar>
              <w:top w:w="150" w:type="dxa"/>
              <w:left w:w="150" w:type="dxa"/>
              <w:bottom w:w="150" w:type="dxa"/>
              <w:right w:w="150" w:type="dxa"/>
            </w:tcMar>
            <w:vAlign w:val="center"/>
            <w:hideMark/>
          </w:tcPr>
          <w:p w:rsidR="0034511D" w:rsidRPr="000415F0" w:rsidRDefault="00553435"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0415F0">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2</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A74D5D">
              <w:rPr>
                <w:rFonts w:ascii="inherit" w:eastAsia="Times New Roman" w:hAnsi="inherit" w:cs="Times New Roman"/>
                <w:sz w:val="24"/>
                <w:szCs w:val="24"/>
                <w:lang w:val="uk-UA" w:eastAsia="ru-RU"/>
              </w:rPr>
              <w:t>,1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Мотелі</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1211.3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Кемпінги</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1211.4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Пансіонати</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1211.5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Ресторани та бари</w:t>
            </w:r>
          </w:p>
        </w:tc>
        <w:tc>
          <w:tcPr>
            <w:tcW w:w="446" w:type="pct"/>
            <w:tcMar>
              <w:top w:w="150" w:type="dxa"/>
              <w:left w:w="150" w:type="dxa"/>
              <w:bottom w:w="150" w:type="dxa"/>
              <w:right w:w="150" w:type="dxa"/>
            </w:tcMar>
            <w:vAlign w:val="center"/>
            <w:hideMark/>
          </w:tcPr>
          <w:p w:rsidR="0034511D" w:rsidRPr="000415F0" w:rsidRDefault="00A74D5D"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0415F0">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74D5D" w:rsidRDefault="00A74D5D"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3E22E7">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Інші будівлі для тимчасового проживання</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Туристичні бази та гірські притулки</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D41A1E"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х</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Дитячі та сімейні табори відпочинку</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Центри та будинки відпочинку</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1212.9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Інші будівлі для тимчасового проживання, не класифіковані раніше</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офісні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офісні</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органів державного та місцевого управління</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фінансового обслуговування</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органів правосуддя</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закордонних представництв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1220.5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Адміністративно-побутові будівлі промислових підприємств</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99750C" w:rsidRDefault="00176FB5"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1220.</w:t>
            </w:r>
            <w:r w:rsidR="0099750C">
              <w:rPr>
                <w:rFonts w:ascii="inherit" w:eastAsia="Times New Roman" w:hAnsi="inherit" w:cs="Times New Roman"/>
                <w:sz w:val="24"/>
                <w:szCs w:val="24"/>
                <w:lang w:val="uk-UA" w:eastAsia="ru-RU"/>
              </w:rPr>
              <w:t>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конторських та адміністративних цілей інші</w:t>
            </w:r>
          </w:p>
        </w:tc>
        <w:tc>
          <w:tcPr>
            <w:tcW w:w="446" w:type="pct"/>
            <w:tcMar>
              <w:top w:w="150" w:type="dxa"/>
              <w:left w:w="150" w:type="dxa"/>
              <w:bottom w:w="150" w:type="dxa"/>
              <w:right w:w="150" w:type="dxa"/>
            </w:tcMar>
            <w:vAlign w:val="center"/>
            <w:hideMark/>
          </w:tcPr>
          <w:p w:rsidR="0034511D" w:rsidRPr="000C26BE"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553435">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0C26BE" w:rsidRDefault="0099750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553435">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176FB5" w:rsidRDefault="00176FB5" w:rsidP="00F9540D">
            <w:pPr>
              <w:spacing w:after="0" w:line="240" w:lineRule="auto"/>
              <w:jc w:val="center"/>
              <w:rPr>
                <w:rFonts w:ascii="inherit" w:eastAsia="Times New Roman" w:hAnsi="inherit" w:cs="Times New Roman"/>
                <w:sz w:val="24"/>
                <w:szCs w:val="24"/>
                <w:lang w:eastAsia="ru-RU"/>
              </w:rPr>
            </w:pPr>
          </w:p>
          <w:p w:rsidR="00176FB5" w:rsidRDefault="00176FB5" w:rsidP="00F9540D">
            <w:pPr>
              <w:spacing w:after="0" w:line="240" w:lineRule="auto"/>
              <w:jc w:val="center"/>
              <w:rPr>
                <w:rFonts w:ascii="inherit" w:eastAsia="Times New Roman" w:hAnsi="inherit" w:cs="Times New Roman"/>
                <w:sz w:val="24"/>
                <w:szCs w:val="24"/>
                <w:lang w:eastAsia="ru-RU"/>
              </w:rPr>
            </w:pPr>
          </w:p>
          <w:p w:rsidR="00176FB5" w:rsidRPr="00176FB5" w:rsidRDefault="00176FB5" w:rsidP="00F9540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
          <w:p w:rsidR="00176FB5" w:rsidRDefault="00176FB5" w:rsidP="00F9540D">
            <w:pPr>
              <w:spacing w:after="0" w:line="240" w:lineRule="auto"/>
              <w:jc w:val="center"/>
              <w:rPr>
                <w:rFonts w:ascii="inherit" w:eastAsia="Times New Roman" w:hAnsi="inherit" w:cs="Times New Roman"/>
                <w:sz w:val="24"/>
                <w:szCs w:val="24"/>
                <w:lang w:eastAsia="ru-RU"/>
              </w:rPr>
            </w:pPr>
          </w:p>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w:t>
            </w:r>
          </w:p>
        </w:tc>
        <w:tc>
          <w:tcPr>
            <w:tcW w:w="4484" w:type="pct"/>
            <w:gridSpan w:val="7"/>
            <w:tcMar>
              <w:top w:w="150" w:type="dxa"/>
              <w:left w:w="150" w:type="dxa"/>
              <w:bottom w:w="150" w:type="dxa"/>
              <w:right w:w="150" w:type="dxa"/>
            </w:tcMar>
            <w:vAlign w:val="center"/>
            <w:hideMark/>
          </w:tcPr>
          <w:p w:rsidR="00176FB5" w:rsidRDefault="00176FB5" w:rsidP="00A74D5D">
            <w:pPr>
              <w:spacing w:after="0" w:line="240" w:lineRule="auto"/>
              <w:rPr>
                <w:rFonts w:ascii="inherit" w:eastAsia="Times New Roman" w:hAnsi="inherit" w:cs="Times New Roman"/>
                <w:sz w:val="24"/>
                <w:szCs w:val="24"/>
                <w:lang w:eastAsia="ru-RU"/>
              </w:rPr>
            </w:pPr>
          </w:p>
          <w:p w:rsidR="00176FB5" w:rsidRDefault="00176FB5" w:rsidP="00F9540D">
            <w:pPr>
              <w:spacing w:after="0" w:line="240" w:lineRule="auto"/>
              <w:jc w:val="center"/>
              <w:rPr>
                <w:rFonts w:ascii="inherit" w:eastAsia="Times New Roman" w:hAnsi="inherit" w:cs="Times New Roman"/>
                <w:sz w:val="24"/>
                <w:szCs w:val="24"/>
                <w:lang w:eastAsia="ru-RU"/>
              </w:rPr>
            </w:pPr>
          </w:p>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торговельні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торговельні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Торгові центри, універмаги, магазини</w:t>
            </w:r>
          </w:p>
        </w:tc>
        <w:tc>
          <w:tcPr>
            <w:tcW w:w="446" w:type="pct"/>
            <w:tcMar>
              <w:top w:w="150" w:type="dxa"/>
              <w:left w:w="150" w:type="dxa"/>
              <w:bottom w:w="150" w:type="dxa"/>
              <w:right w:w="150" w:type="dxa"/>
            </w:tcMar>
            <w:vAlign w:val="center"/>
            <w:hideMark/>
          </w:tcPr>
          <w:p w:rsidR="0034511D" w:rsidRPr="00A74D5D" w:rsidRDefault="006162F1"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74D5D" w:rsidRDefault="003E22E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0,</w:t>
            </w:r>
            <w:r w:rsidR="00A74D5D">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Криті ринки, павільйони та зали для ярмарків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Станції технічного обслуговування автомобілів</w:t>
            </w:r>
          </w:p>
        </w:tc>
        <w:tc>
          <w:tcPr>
            <w:tcW w:w="446" w:type="pct"/>
            <w:tcMar>
              <w:top w:w="150" w:type="dxa"/>
              <w:left w:w="150" w:type="dxa"/>
              <w:bottom w:w="150" w:type="dxa"/>
              <w:right w:w="150" w:type="dxa"/>
            </w:tcMar>
            <w:vAlign w:val="center"/>
            <w:hideMark/>
          </w:tcPr>
          <w:p w:rsidR="0034511D" w:rsidRPr="0034511D" w:rsidRDefault="006162F1"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1</w:t>
            </w:r>
            <w:r w:rsidR="00A74D5D">
              <w:rPr>
                <w:rFonts w:ascii="inherit" w:eastAsia="Times New Roman" w:hAnsi="inherit" w:cs="Times New Roman"/>
                <w:sz w:val="24"/>
                <w:szCs w:val="24"/>
                <w:lang w:val="uk-UA" w:eastAsia="ru-RU"/>
              </w:rPr>
              <w:t>,</w:t>
            </w:r>
            <w:r w:rsidR="003E22E7">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74D5D" w:rsidRDefault="006162F1"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D41A1E">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1230.4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Їдальні, кафе, закусочні тощо</w:t>
            </w:r>
          </w:p>
        </w:tc>
        <w:tc>
          <w:tcPr>
            <w:tcW w:w="446" w:type="pct"/>
            <w:tcMar>
              <w:top w:w="150" w:type="dxa"/>
              <w:left w:w="150" w:type="dxa"/>
              <w:bottom w:w="150" w:type="dxa"/>
              <w:right w:w="150" w:type="dxa"/>
            </w:tcMar>
            <w:vAlign w:val="center"/>
            <w:hideMark/>
          </w:tcPr>
          <w:p w:rsidR="0034511D" w:rsidRPr="00D41A1E" w:rsidRDefault="00D41A1E"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B33166" w:rsidRDefault="003E22E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0,</w:t>
            </w:r>
            <w:r w:rsidR="00B33166">
              <w:rPr>
                <w:rFonts w:ascii="inherit" w:eastAsia="Times New Roman" w:hAnsi="inherit" w:cs="Times New Roman"/>
                <w:sz w:val="24"/>
                <w:szCs w:val="24"/>
                <w:lang w:val="uk-UA" w:eastAsia="ru-RU"/>
              </w:rPr>
              <w:t>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Бази та склади підприємств торгівлі і громадського харчування</w:t>
            </w: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побутового обслуговування</w:t>
            </w:r>
          </w:p>
        </w:tc>
        <w:tc>
          <w:tcPr>
            <w:tcW w:w="446" w:type="pct"/>
            <w:tcMar>
              <w:top w:w="150" w:type="dxa"/>
              <w:left w:w="150" w:type="dxa"/>
              <w:bottom w:w="150" w:type="dxa"/>
              <w:right w:w="150" w:type="dxa"/>
            </w:tcMar>
            <w:vAlign w:val="center"/>
            <w:hideMark/>
          </w:tcPr>
          <w:p w:rsidR="0034511D" w:rsidRPr="0034511D" w:rsidRDefault="003E22E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55326C" w:rsidRDefault="0055326C"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1230.9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торговельні інші</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74D5D" w:rsidRDefault="00785BC0"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0,</w:t>
            </w:r>
            <w:r w:rsidR="00A74D5D">
              <w:rPr>
                <w:rFonts w:ascii="inherit" w:eastAsia="Times New Roman" w:hAnsi="inherit" w:cs="Times New Roman"/>
                <w:sz w:val="24"/>
                <w:szCs w:val="24"/>
                <w:lang w:val="uk-UA"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транспорту та засобів зв’язку</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Вокзали, аеровокзали, будівлі засобів зв’язку та пов’язані з ними будівлі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Автовокзали та інші будівлі автомобільного транспорту</w:t>
            </w:r>
          </w:p>
        </w:tc>
        <w:tc>
          <w:tcPr>
            <w:tcW w:w="446" w:type="pct"/>
            <w:tcMar>
              <w:top w:w="150" w:type="dxa"/>
              <w:left w:w="150" w:type="dxa"/>
              <w:bottom w:w="150" w:type="dxa"/>
              <w:right w:w="150" w:type="dxa"/>
            </w:tcMar>
            <w:vAlign w:val="center"/>
            <w:hideMark/>
          </w:tcPr>
          <w:p w:rsidR="0034511D" w:rsidRPr="0034511D" w:rsidRDefault="006162F1"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Вокзали та інші будівлі залізничного транспорту</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міського електротранспорту</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Аеровокзали та інші будівлі повітряного транспорту</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Морські та річкові вокзали, маяки та пов’язані з ними будівлі</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станцій підвісних та канатних доріг</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1241.7</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центрів радіо- та телевізійного мовлення, телефонних станцій, телекомунікаційних центрів тощо</w:t>
            </w:r>
          </w:p>
        </w:tc>
        <w:tc>
          <w:tcPr>
            <w:tcW w:w="446" w:type="pct"/>
            <w:tcMar>
              <w:top w:w="150" w:type="dxa"/>
              <w:left w:w="150" w:type="dxa"/>
              <w:bottom w:w="150" w:type="dxa"/>
              <w:right w:w="150" w:type="dxa"/>
            </w:tcMar>
            <w:vAlign w:val="center"/>
            <w:hideMark/>
          </w:tcPr>
          <w:p w:rsidR="0034511D" w:rsidRPr="00A74D5D" w:rsidRDefault="00A74D5D"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r w:rsidR="0034511D" w:rsidRPr="0034511D">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1241.8</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Ангари для літаків, локомотивні, вагонні, трамвайні та тролейбусні депо</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1241.9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транспорту та засобів зв’язку інші</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Гаражі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Гаражі наземні</w:t>
            </w:r>
          </w:p>
        </w:tc>
        <w:tc>
          <w:tcPr>
            <w:tcW w:w="446" w:type="pct"/>
            <w:tcMar>
              <w:top w:w="150" w:type="dxa"/>
              <w:left w:w="150" w:type="dxa"/>
              <w:bottom w:w="150" w:type="dxa"/>
              <w:right w:w="150" w:type="dxa"/>
            </w:tcMar>
            <w:vAlign w:val="center"/>
            <w:hideMark/>
          </w:tcPr>
          <w:p w:rsidR="0034511D" w:rsidRPr="000415F0" w:rsidRDefault="000415F0"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99750C" w:rsidRDefault="0034511D" w:rsidP="00F9540D">
            <w:pPr>
              <w:spacing w:after="0" w:line="240" w:lineRule="auto"/>
              <w:jc w:val="center"/>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0,</w:t>
            </w:r>
            <w:r w:rsidR="006162F1">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Гаражі підземні</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943BD" w:rsidRDefault="003943BD" w:rsidP="00F9540D">
            <w:pPr>
              <w:spacing w:after="0" w:line="240" w:lineRule="auto"/>
              <w:jc w:val="center"/>
              <w:rPr>
                <w:rFonts w:ascii="inherit" w:eastAsia="Times New Roman" w:hAnsi="inherit" w:cs="Times New Roman"/>
                <w:sz w:val="24"/>
                <w:szCs w:val="24"/>
                <w:lang w:eastAsia="ru-RU"/>
              </w:rPr>
            </w:pPr>
          </w:p>
          <w:p w:rsidR="0034511D" w:rsidRPr="0034511D" w:rsidRDefault="0034511D" w:rsidP="003943BD">
            <w:pPr>
              <w:spacing w:after="0" w:line="240" w:lineRule="auto"/>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1242.3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Стоянки автомобільні криті</w:t>
            </w:r>
          </w:p>
        </w:tc>
        <w:tc>
          <w:tcPr>
            <w:tcW w:w="446" w:type="pct"/>
            <w:tcMar>
              <w:top w:w="150" w:type="dxa"/>
              <w:left w:w="150" w:type="dxa"/>
              <w:bottom w:w="150" w:type="dxa"/>
              <w:right w:w="150" w:type="dxa"/>
            </w:tcMar>
            <w:vAlign w:val="center"/>
            <w:hideMark/>
          </w:tcPr>
          <w:p w:rsidR="0034511D" w:rsidRPr="000415F0" w:rsidRDefault="000415F0"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D2787">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A74D5D" w:rsidRDefault="002917EA"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0,</w:t>
            </w:r>
            <w:r w:rsidR="006162F1">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1242.4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Навіси для велосипедів</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промислові та склади</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промислові</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машинобудування та металообробної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чорної металургії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хімічної та нафтохімічної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легкої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харчової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0415F0" w:rsidRDefault="006162F1"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B33166">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2917E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медичної та мікробіологічної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1251.7</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лісової, деревообробної та целюлозно-паперової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1251.8</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будівельної індустрії, будівельних матеріалів та виробів, скляної та фарфоро-фаянсової промисловості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1251.9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інших промислових виробництв, включаючи поліграфічне</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Резервуари, силоси та склади</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Резервуари для нафти, нафтопродуктів та газу</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Резервуари та ємності інші</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Силоси для зерна</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785BC0"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1252.4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Силоси для цементу та інших сипучих матеріалів</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Склади спеціальні товарні</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bookmarkStart w:id="0" w:name="_GoBack"/>
            <w:bookmarkEnd w:id="0"/>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Холодильники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1252.7</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Складські майданчики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1252.8</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Склади універсальні</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1252.9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Склади та сховища інші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публічних виступів, закладів освітнього, медичного та оздоровчого призначення</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публічних виступів</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Театри, кінотеатри та концертні зали</w:t>
            </w:r>
          </w:p>
        </w:tc>
        <w:tc>
          <w:tcPr>
            <w:tcW w:w="446" w:type="pct"/>
            <w:tcMar>
              <w:top w:w="150" w:type="dxa"/>
              <w:left w:w="150" w:type="dxa"/>
              <w:bottom w:w="150" w:type="dxa"/>
              <w:right w:w="150" w:type="dxa"/>
            </w:tcMar>
            <w:vAlign w:val="center"/>
            <w:hideMark/>
          </w:tcPr>
          <w:p w:rsidR="0034511D" w:rsidRPr="0034511D" w:rsidRDefault="002917E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Зали засідань та багатоцільові зали для публічних виступів</w:t>
            </w:r>
          </w:p>
        </w:tc>
        <w:tc>
          <w:tcPr>
            <w:tcW w:w="446" w:type="pct"/>
            <w:tcMar>
              <w:top w:w="150" w:type="dxa"/>
              <w:left w:w="150" w:type="dxa"/>
              <w:bottom w:w="150" w:type="dxa"/>
              <w:right w:w="150" w:type="dxa"/>
            </w:tcMar>
            <w:vAlign w:val="center"/>
            <w:hideMark/>
          </w:tcPr>
          <w:p w:rsidR="0034511D" w:rsidRPr="009D2787"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r w:rsidR="002917EA">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B33166" w:rsidRDefault="00B33166"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D2787">
              <w:rPr>
                <w:rFonts w:ascii="inherit" w:eastAsia="Times New Roman" w:hAnsi="inherit" w:cs="Times New Roman"/>
                <w:sz w:val="24"/>
                <w:szCs w:val="24"/>
                <w:lang w:val="uk-UA" w:eastAsia="ru-RU"/>
              </w:rPr>
              <w:t>,1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Цирки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Казино, ігорні будинки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Музичні та танцювальні зали, дискотеки</w:t>
            </w:r>
          </w:p>
        </w:tc>
        <w:tc>
          <w:tcPr>
            <w:tcW w:w="446" w:type="pct"/>
            <w:tcMar>
              <w:top w:w="150" w:type="dxa"/>
              <w:left w:w="150" w:type="dxa"/>
              <w:bottom w:w="150" w:type="dxa"/>
              <w:right w:w="150" w:type="dxa"/>
            </w:tcMar>
            <w:vAlign w:val="center"/>
            <w:hideMark/>
          </w:tcPr>
          <w:p w:rsidR="0034511D" w:rsidRPr="009D2787"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r w:rsidR="002917EA">
              <w:rPr>
                <w:rFonts w:ascii="inherit" w:eastAsia="Times New Roman" w:hAnsi="inherit" w:cs="Times New Roman"/>
                <w:sz w:val="24"/>
                <w:szCs w:val="24"/>
                <w:lang w:eastAsia="ru-RU"/>
              </w:rPr>
              <w:t>,</w:t>
            </w: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1261.9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публічних виступів інші</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B33166"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Музеї та бібліотеки</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Музеї та художні галереї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Бібліотеки, книгосховища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Технічні центри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Планетарії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архівів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1262.6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зоологічних та ботанічних садів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943BD" w:rsidRPr="003943BD" w:rsidRDefault="003943BD" w:rsidP="003943B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навчальних та дослідних закладів</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1263.1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науково-дослідних та проектно-вишукувальних установ</w:t>
            </w:r>
          </w:p>
        </w:tc>
        <w:tc>
          <w:tcPr>
            <w:tcW w:w="446" w:type="pct"/>
            <w:tcMar>
              <w:top w:w="150" w:type="dxa"/>
              <w:left w:w="150" w:type="dxa"/>
              <w:bottom w:w="150" w:type="dxa"/>
              <w:right w:w="150" w:type="dxa"/>
            </w:tcMar>
            <w:vAlign w:val="center"/>
            <w:hideMark/>
          </w:tcPr>
          <w:p w:rsidR="0034511D" w:rsidRPr="0034511D" w:rsidRDefault="002917E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вищих навчальних закладів</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шкіл та інших середніх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професійно-технічних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дошкільних та позашкільних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спеціальних навчальних закладів для дітей з особливими потребами</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1263.7</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закладів з фахової перепідготовки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1263.8</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метеорологічних станцій, обсерваторій</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2917EA"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0,3</w:t>
            </w:r>
            <w:r w:rsidR="0034511D"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1263.9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освітніх та науково-дослідних закладів інші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лікарень та оздоровчих закладів</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Лікарні багатопрофільні територіального обслуговування, навчальних закладів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Лікарні профільні, диспансери</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Материнські та дитячі реабілітаційні центри, пологові будинки</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Поліклініки, пункти медичного обслуговування та консультації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Шпиталі виправних закладів, в’язниць та Збройних Сил</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1264.6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Санаторії, профілакторії та центри функціональної реабілітації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9C1C6D"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C1C6D">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1264.9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Заклади лікувально-профілактичні та оздоровчі інші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9C1C6D"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9750C">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Зали спортивні</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Зали гімнастичні, баскетбольні, волейбольні, тенісні тощо</w:t>
            </w:r>
          </w:p>
        </w:tc>
        <w:tc>
          <w:tcPr>
            <w:tcW w:w="446" w:type="pct"/>
            <w:tcMar>
              <w:top w:w="150" w:type="dxa"/>
              <w:left w:w="150" w:type="dxa"/>
              <w:bottom w:w="150" w:type="dxa"/>
              <w:right w:w="150" w:type="dxa"/>
            </w:tcMar>
            <w:vAlign w:val="center"/>
            <w:hideMark/>
          </w:tcPr>
          <w:p w:rsidR="0034511D" w:rsidRPr="009C1C6D"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9750C">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Басейни криті для плавання</w:t>
            </w:r>
          </w:p>
        </w:tc>
        <w:tc>
          <w:tcPr>
            <w:tcW w:w="446" w:type="pct"/>
            <w:tcMar>
              <w:top w:w="150" w:type="dxa"/>
              <w:left w:w="150" w:type="dxa"/>
              <w:bottom w:w="150" w:type="dxa"/>
              <w:right w:w="150" w:type="dxa"/>
            </w:tcMar>
            <w:vAlign w:val="center"/>
            <w:hideMark/>
          </w:tcPr>
          <w:p w:rsidR="0034511D" w:rsidRPr="009C1C6D" w:rsidRDefault="009D2787"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r w:rsidR="009C1C6D">
              <w:rPr>
                <w:rFonts w:ascii="inherit" w:eastAsia="Times New Roman" w:hAnsi="inherit" w:cs="Times New Roman"/>
                <w:sz w:val="24"/>
                <w:szCs w:val="24"/>
                <w:lang w:val="uk-UA" w:eastAsia="ru-RU"/>
              </w:rPr>
              <w:t>,</w:t>
            </w:r>
            <w:r>
              <w:rPr>
                <w:rFonts w:ascii="inherit" w:eastAsia="Times New Roman" w:hAnsi="inherit" w:cs="Times New Roman"/>
                <w:sz w:val="24"/>
                <w:szCs w:val="24"/>
                <w:lang w:val="uk-UA" w:eastAsia="ru-RU"/>
              </w:rPr>
              <w:t>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Хокейні та льодові стадіони криті</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Манежі легкоатлетичні</w:t>
            </w:r>
          </w:p>
        </w:tc>
        <w:tc>
          <w:tcPr>
            <w:tcW w:w="446" w:type="pct"/>
            <w:tcMar>
              <w:top w:w="150" w:type="dxa"/>
              <w:left w:w="150" w:type="dxa"/>
              <w:bottom w:w="150" w:type="dxa"/>
              <w:right w:w="150" w:type="dxa"/>
            </w:tcMar>
            <w:vAlign w:val="center"/>
            <w:hideMark/>
          </w:tcPr>
          <w:p w:rsidR="0034511D" w:rsidRPr="0034511D" w:rsidRDefault="009D2787"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1,</w:t>
            </w:r>
            <w:r w:rsidR="008B2122">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Тири</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1265.9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Зали спортивні інші</w:t>
            </w:r>
          </w:p>
        </w:tc>
        <w:tc>
          <w:tcPr>
            <w:tcW w:w="446" w:type="pct"/>
            <w:tcMar>
              <w:top w:w="150" w:type="dxa"/>
              <w:left w:w="150" w:type="dxa"/>
              <w:bottom w:w="150" w:type="dxa"/>
              <w:right w:w="150" w:type="dxa"/>
            </w:tcMar>
            <w:vAlign w:val="center"/>
            <w:hideMark/>
          </w:tcPr>
          <w:p w:rsidR="0034511D" w:rsidRPr="00EC3922" w:rsidRDefault="00EC3922" w:rsidP="00F9540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нежитлові інші</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сільськогосподарського призначення, лісівництва та рибного господарства</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тваринництва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птахівництва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3C79A7">
        <w:trPr>
          <w:trHeight w:val="221"/>
        </w:trPr>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зберігання зерна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8063FD"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063FD"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605396">
        <w:trPr>
          <w:trHeight w:val="342"/>
        </w:trPr>
        <w:tc>
          <w:tcPr>
            <w:tcW w:w="516" w:type="pct"/>
            <w:tcMar>
              <w:top w:w="150" w:type="dxa"/>
              <w:left w:w="150" w:type="dxa"/>
              <w:bottom w:w="150" w:type="dxa"/>
              <w:right w:w="150" w:type="dxa"/>
            </w:tcMar>
            <w:vAlign w:val="center"/>
            <w:hideMark/>
          </w:tcPr>
          <w:p w:rsidR="0034511D" w:rsidRPr="003C79A7" w:rsidRDefault="0034511D" w:rsidP="00B33166">
            <w:pPr>
              <w:spacing w:after="0" w:line="240" w:lineRule="auto"/>
              <w:rPr>
                <w:rFonts w:ascii="inherit" w:eastAsia="Times New Roman" w:hAnsi="inherit" w:cs="Times New Roman"/>
                <w:sz w:val="24"/>
                <w:szCs w:val="24"/>
                <w:lang w:val="uk-UA" w:eastAsia="ru-RU"/>
              </w:rPr>
            </w:pPr>
            <w:r w:rsidRPr="0034511D">
              <w:rPr>
                <w:rFonts w:ascii="inherit" w:eastAsia="Times New Roman" w:hAnsi="inherit" w:cs="Times New Roman"/>
                <w:sz w:val="24"/>
                <w:szCs w:val="24"/>
                <w:lang w:eastAsia="ru-RU"/>
              </w:rPr>
              <w:t>1271.</w:t>
            </w:r>
            <w:r w:rsidR="003C79A7">
              <w:rPr>
                <w:rFonts w:ascii="inherit" w:eastAsia="Times New Roman" w:hAnsi="inherit" w:cs="Times New Roman"/>
                <w:sz w:val="24"/>
                <w:szCs w:val="24"/>
                <w:lang w:val="uk-UA" w:eastAsia="ru-RU"/>
              </w:rPr>
              <w:t>5</w:t>
            </w:r>
          </w:p>
        </w:tc>
        <w:tc>
          <w:tcPr>
            <w:tcW w:w="1808" w:type="pct"/>
            <w:tcMar>
              <w:top w:w="150" w:type="dxa"/>
              <w:left w:w="150" w:type="dxa"/>
              <w:bottom w:w="150" w:type="dxa"/>
              <w:right w:w="150" w:type="dxa"/>
            </w:tcMar>
            <w:vAlign w:val="center"/>
            <w:hideMark/>
          </w:tcPr>
          <w:p w:rsidR="00605396" w:rsidRDefault="0034511D" w:rsidP="00605396">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силосні та сінажні</w:t>
            </w:r>
          </w:p>
          <w:p w:rsidR="00B33166" w:rsidRDefault="00B33166" w:rsidP="00605396">
            <w:pPr>
              <w:spacing w:after="0" w:line="240" w:lineRule="auto"/>
              <w:jc w:val="center"/>
              <w:rPr>
                <w:rFonts w:ascii="inherit" w:eastAsia="Times New Roman" w:hAnsi="inherit" w:cs="Times New Roman"/>
                <w:sz w:val="24"/>
                <w:szCs w:val="24"/>
                <w:lang w:eastAsia="ru-RU"/>
              </w:rPr>
            </w:pPr>
          </w:p>
          <w:p w:rsidR="00B33166" w:rsidRPr="00B33166" w:rsidRDefault="00B33166" w:rsidP="00605396">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Будівлі для садівництва, виноградарства та виноробства</w:t>
            </w:r>
          </w:p>
        </w:tc>
        <w:tc>
          <w:tcPr>
            <w:tcW w:w="446" w:type="pct"/>
            <w:tcMar>
              <w:top w:w="150" w:type="dxa"/>
              <w:left w:w="150" w:type="dxa"/>
              <w:bottom w:w="150" w:type="dxa"/>
              <w:right w:w="150" w:type="dxa"/>
            </w:tcMar>
            <w:vAlign w:val="center"/>
            <w:hideMark/>
          </w:tcPr>
          <w:p w:rsidR="0034511D" w:rsidRPr="003C79A7" w:rsidRDefault="003C79A7" w:rsidP="003C79A7">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r w:rsidR="008B2122">
              <w:rPr>
                <w:rFonts w:ascii="inherit" w:eastAsia="Times New Roman" w:hAnsi="inherit" w:cs="Times New Roman"/>
                <w:sz w:val="24"/>
                <w:szCs w:val="24"/>
                <w:lang w:eastAsia="ru-RU"/>
              </w:rPr>
              <w:t>0</w:t>
            </w:r>
            <w:r>
              <w:rPr>
                <w:rFonts w:ascii="inherit" w:eastAsia="Times New Roman" w:hAnsi="inherit" w:cs="Times New Roman"/>
                <w:sz w:val="24"/>
                <w:szCs w:val="24"/>
                <w:lang w:val="uk-UA" w:eastAsia="ru-RU"/>
              </w:rPr>
              <w:t>,1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8B21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2785">
            <w:pPr>
              <w:spacing w:after="0" w:line="240" w:lineRule="auto"/>
              <w:rPr>
                <w:rFonts w:ascii="inherit" w:eastAsia="Times New Roman" w:hAnsi="inherit" w:cs="Times New Roman"/>
                <w:sz w:val="24"/>
                <w:szCs w:val="24"/>
                <w:lang w:eastAsia="ru-RU"/>
              </w:rPr>
            </w:pPr>
            <w:bookmarkStart w:id="1" w:name="_Hlk10455856"/>
            <w:r w:rsidRPr="0034511D">
              <w:rPr>
                <w:rFonts w:ascii="inherit" w:eastAsia="Times New Roman" w:hAnsi="inherit" w:cs="Times New Roman"/>
                <w:sz w:val="24"/>
                <w:szCs w:val="24"/>
                <w:lang w:eastAsia="ru-RU"/>
              </w:rPr>
              <w:t>1271.6</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тепличного господарства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1271.7</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рибного господарства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1271.8</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підприємств лісівництва та звірівництва</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C39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1271.9</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сільськогосподарського призначення інші</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0,1</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1272</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для культової та релігійної діяльності</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1272.1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Церкви, собори, костьоли, мечеті, синагоги тощо</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1272.2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Похоронні бюро та ритуальні зали</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1272.3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Цвинтарі та крематорії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E9446F" w:rsidRDefault="00E9446F" w:rsidP="00F9540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1273</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Пам’ятки історичні та такі, що охороняються державою</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1273.1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Пам’ятки історії та архітектури</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1273.2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Археологічні розкопки, руїни та історичні місця, що охороняються державою</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1273.3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Меморіали, художньо-декоративні будівлі, статуї</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w:t>
            </w:r>
          </w:p>
        </w:tc>
        <w:tc>
          <w:tcPr>
            <w:tcW w:w="4484" w:type="pct"/>
            <w:gridSpan w:val="7"/>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інші, не класифіковані раніше</w:t>
            </w:r>
            <w:r w:rsidRPr="0034511D">
              <w:rPr>
                <w:rFonts w:ascii="inherit" w:eastAsia="Times New Roman" w:hAnsi="inherit" w:cs="Times New Roman"/>
                <w:sz w:val="24"/>
                <w:szCs w:val="24"/>
                <w:vertAlign w:val="superscript"/>
                <w:lang w:eastAsia="ru-RU"/>
              </w:rPr>
              <w:t>5</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1274.1</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Казарми Збройних Сил</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1274.2</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поліцейських та пожежних служб</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1274.3</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виправних закладів, в’язниць та слідчих ізоляторів</w:t>
            </w:r>
            <w:r w:rsidRPr="0034511D">
              <w:rPr>
                <w:rFonts w:ascii="inherit" w:eastAsia="Times New Roman" w:hAnsi="inherit" w:cs="Times New Roman"/>
                <w:sz w:val="24"/>
                <w:szCs w:val="24"/>
                <w:vertAlign w:val="superscript"/>
                <w:lang w:eastAsia="ru-RU"/>
              </w:rPr>
              <w:t>5</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1274.4</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лазень та пралень</w:t>
            </w:r>
          </w:p>
        </w:tc>
        <w:tc>
          <w:tcPr>
            <w:tcW w:w="446" w:type="pct"/>
            <w:tcMar>
              <w:top w:w="150" w:type="dxa"/>
              <w:left w:w="150" w:type="dxa"/>
              <w:bottom w:w="150" w:type="dxa"/>
              <w:right w:w="150" w:type="dxa"/>
            </w:tcMar>
            <w:vAlign w:val="center"/>
            <w:hideMark/>
          </w:tcPr>
          <w:p w:rsidR="0034511D" w:rsidRPr="0034511D" w:rsidRDefault="00EC3922"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E76015">
        <w:tc>
          <w:tcPr>
            <w:tcW w:w="51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1274.5</w:t>
            </w:r>
          </w:p>
        </w:tc>
        <w:tc>
          <w:tcPr>
            <w:tcW w:w="1808"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Будівлі з облаштування населених пунктів</w:t>
            </w:r>
          </w:p>
        </w:tc>
        <w:tc>
          <w:tcPr>
            <w:tcW w:w="446" w:type="pct"/>
            <w:tcMar>
              <w:top w:w="150" w:type="dxa"/>
              <w:left w:w="150" w:type="dxa"/>
              <w:bottom w:w="150" w:type="dxa"/>
              <w:right w:w="150" w:type="dxa"/>
            </w:tcMar>
            <w:vAlign w:val="center"/>
            <w:hideMark/>
          </w:tcPr>
          <w:p w:rsidR="0034511D" w:rsidRPr="0034511D" w:rsidRDefault="00E9446F" w:rsidP="00F9540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865EB4" w:rsidRPr="0034511D" w:rsidRDefault="00E9446F" w:rsidP="00865EB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446" w:type="pct"/>
            <w:tcMar>
              <w:top w:w="150" w:type="dxa"/>
              <w:left w:w="150" w:type="dxa"/>
              <w:bottom w:w="150" w:type="dxa"/>
              <w:right w:w="150" w:type="dxa"/>
            </w:tcMar>
            <w:vAlign w:val="center"/>
            <w:hideMark/>
          </w:tcPr>
          <w:p w:rsidR="0034511D" w:rsidRPr="0034511D" w:rsidRDefault="0034511D" w:rsidP="00F9540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bl>
    <w:p w:rsidR="00865EB4" w:rsidRPr="00865EB4" w:rsidRDefault="0034511D" w:rsidP="00865EB4">
      <w:pPr>
        <w:pStyle w:val="a7"/>
        <w:rPr>
          <w:rFonts w:ascii="Times New Roman" w:hAnsi="Times New Roman" w:cs="Times New Roman"/>
          <w:lang w:val="uk-UA" w:eastAsia="ru-RU"/>
        </w:rPr>
      </w:pPr>
      <w:r w:rsidRPr="0034511D">
        <w:rPr>
          <w:lang w:eastAsia="ru-RU"/>
        </w:rPr>
        <w:t> </w:t>
      </w:r>
      <w:r w:rsidR="00865EB4">
        <w:rPr>
          <w:lang w:val="uk-UA" w:eastAsia="ru-RU"/>
        </w:rPr>
        <w:t xml:space="preserve">     2212.2         </w:t>
      </w:r>
      <w:r w:rsidR="00865EB4" w:rsidRPr="00865EB4">
        <w:rPr>
          <w:rFonts w:ascii="Times New Roman" w:hAnsi="Times New Roman" w:cs="Times New Roman"/>
          <w:lang w:val="uk-UA" w:eastAsia="ru-RU"/>
        </w:rPr>
        <w:t xml:space="preserve">Станції насосні та фільтраційні </w:t>
      </w:r>
      <w:r w:rsidR="00865EB4">
        <w:rPr>
          <w:rFonts w:ascii="Times New Roman" w:hAnsi="Times New Roman" w:cs="Times New Roman"/>
          <w:lang w:val="uk-UA" w:eastAsia="ru-RU"/>
        </w:rPr>
        <w:t xml:space="preserve">         0,3                                       0,3</w:t>
      </w:r>
    </w:p>
    <w:p w:rsidR="00A6069C" w:rsidRDefault="00865EB4" w:rsidP="00865EB4">
      <w:pPr>
        <w:pStyle w:val="a7"/>
        <w:rPr>
          <w:rFonts w:ascii="Times New Roman" w:hAnsi="Times New Roman" w:cs="Times New Roman"/>
          <w:lang w:val="uk-UA" w:eastAsia="ru-RU"/>
        </w:rPr>
      </w:pPr>
      <w:r w:rsidRPr="00865EB4">
        <w:rPr>
          <w:rFonts w:ascii="Times New Roman" w:hAnsi="Times New Roman" w:cs="Times New Roman"/>
          <w:lang w:val="uk-UA" w:eastAsia="ru-RU"/>
        </w:rPr>
        <w:t xml:space="preserve">                           на магістральних водопровода</w:t>
      </w:r>
    </w:p>
    <w:p w:rsidR="00A6069C" w:rsidRDefault="00A6069C" w:rsidP="00865EB4">
      <w:pPr>
        <w:pStyle w:val="a7"/>
        <w:rPr>
          <w:rFonts w:ascii="Times New Roman" w:hAnsi="Times New Roman" w:cs="Times New Roman"/>
          <w:lang w:val="uk-UA" w:eastAsia="ru-RU"/>
        </w:rPr>
      </w:pPr>
    </w:p>
    <w:p w:rsidR="00A6069C" w:rsidRDefault="00A6069C" w:rsidP="00865EB4">
      <w:pPr>
        <w:pStyle w:val="a7"/>
        <w:tabs>
          <w:tab w:val="left" w:pos="1470"/>
          <w:tab w:val="left" w:pos="7275"/>
        </w:tabs>
        <w:rPr>
          <w:rFonts w:ascii="Times New Roman" w:hAnsi="Times New Roman" w:cs="Times New Roman"/>
          <w:lang w:val="uk-UA" w:eastAsia="ru-RU"/>
        </w:rPr>
      </w:pPr>
    </w:p>
    <w:p w:rsidR="00865EB4" w:rsidRDefault="00865EB4" w:rsidP="00865EB4">
      <w:pPr>
        <w:pStyle w:val="a7"/>
        <w:tabs>
          <w:tab w:val="left" w:pos="1470"/>
          <w:tab w:val="left" w:pos="7275"/>
        </w:tabs>
        <w:rPr>
          <w:rFonts w:ascii="Times New Roman" w:hAnsi="Times New Roman" w:cs="Times New Roman"/>
          <w:lang w:val="uk-UA" w:eastAsia="ru-RU"/>
        </w:rPr>
      </w:pPr>
      <w:r>
        <w:rPr>
          <w:rFonts w:ascii="Times New Roman" w:hAnsi="Times New Roman" w:cs="Times New Roman"/>
          <w:lang w:val="uk-UA" w:eastAsia="ru-RU"/>
        </w:rPr>
        <w:t xml:space="preserve"> 2223.3</w:t>
      </w:r>
      <w:r>
        <w:rPr>
          <w:rFonts w:ascii="Times New Roman" w:hAnsi="Times New Roman" w:cs="Times New Roman"/>
          <w:lang w:val="uk-UA" w:eastAsia="ru-RU"/>
        </w:rPr>
        <w:tab/>
        <w:t>Установка для перероблення             0,3</w:t>
      </w:r>
      <w:r>
        <w:rPr>
          <w:rFonts w:ascii="Times New Roman" w:hAnsi="Times New Roman" w:cs="Times New Roman"/>
          <w:lang w:val="uk-UA" w:eastAsia="ru-RU"/>
        </w:rPr>
        <w:tab/>
        <w:t>0,3</w:t>
      </w:r>
    </w:p>
    <w:p w:rsidR="00A6069C" w:rsidRDefault="00865EB4" w:rsidP="00A6069C">
      <w:pPr>
        <w:pStyle w:val="a7"/>
        <w:tabs>
          <w:tab w:val="left" w:pos="1470"/>
        </w:tabs>
        <w:rPr>
          <w:rFonts w:ascii="Times New Roman" w:hAnsi="Times New Roman" w:cs="Times New Roman"/>
          <w:lang w:val="uk-UA" w:eastAsia="ru-RU"/>
        </w:rPr>
      </w:pPr>
      <w:r>
        <w:rPr>
          <w:rFonts w:ascii="Times New Roman" w:hAnsi="Times New Roman" w:cs="Times New Roman"/>
          <w:lang w:val="uk-UA" w:eastAsia="ru-RU"/>
        </w:rPr>
        <w:t xml:space="preserve">                           стічних вод</w:t>
      </w:r>
    </w:p>
    <w:p w:rsidR="00865EB4" w:rsidRDefault="00865EB4" w:rsidP="00A6069C">
      <w:pPr>
        <w:pStyle w:val="a7"/>
        <w:tabs>
          <w:tab w:val="left" w:pos="1470"/>
        </w:tabs>
        <w:rPr>
          <w:rFonts w:ascii="Times New Roman" w:hAnsi="Times New Roman" w:cs="Times New Roman"/>
          <w:lang w:val="uk-UA" w:eastAsia="ru-RU"/>
        </w:rPr>
      </w:pPr>
      <w:r>
        <w:rPr>
          <w:rFonts w:ascii="Times New Roman" w:hAnsi="Times New Roman" w:cs="Times New Roman"/>
          <w:lang w:val="uk-UA" w:eastAsia="ru-RU"/>
        </w:rPr>
        <w:t>2214.4                Трансформаторні станції та               0,3                                    0,3</w:t>
      </w:r>
    </w:p>
    <w:p w:rsidR="00865EB4" w:rsidRDefault="00865EB4" w:rsidP="00865EB4">
      <w:pPr>
        <w:pStyle w:val="a7"/>
        <w:tabs>
          <w:tab w:val="left" w:pos="1470"/>
        </w:tabs>
        <w:rPr>
          <w:rFonts w:ascii="Times New Roman" w:hAnsi="Times New Roman" w:cs="Times New Roman"/>
          <w:lang w:val="uk-UA" w:eastAsia="ru-RU"/>
        </w:rPr>
      </w:pPr>
      <w:r>
        <w:rPr>
          <w:rFonts w:ascii="Times New Roman" w:hAnsi="Times New Roman" w:cs="Times New Roman"/>
          <w:lang w:val="uk-UA" w:eastAsia="ru-RU"/>
        </w:rPr>
        <w:t xml:space="preserve">                           підстанції магістральних ліній </w:t>
      </w:r>
    </w:p>
    <w:p w:rsidR="00865EB4" w:rsidRDefault="00865EB4" w:rsidP="00865EB4">
      <w:pPr>
        <w:pStyle w:val="a7"/>
        <w:tabs>
          <w:tab w:val="left" w:pos="1470"/>
        </w:tabs>
        <w:rPr>
          <w:rFonts w:ascii="Times New Roman" w:hAnsi="Times New Roman" w:cs="Times New Roman"/>
          <w:lang w:val="uk-UA" w:eastAsia="ru-RU"/>
        </w:rPr>
      </w:pPr>
      <w:r>
        <w:rPr>
          <w:rFonts w:ascii="Times New Roman" w:hAnsi="Times New Roman" w:cs="Times New Roman"/>
          <w:lang w:val="uk-UA" w:eastAsia="ru-RU"/>
        </w:rPr>
        <w:t xml:space="preserve">                           електропередачі</w:t>
      </w:r>
    </w:p>
    <w:p w:rsidR="00865EB4" w:rsidRDefault="00865EB4" w:rsidP="00865EB4">
      <w:pPr>
        <w:pStyle w:val="a7"/>
        <w:tabs>
          <w:tab w:val="left" w:pos="1470"/>
        </w:tabs>
        <w:rPr>
          <w:rFonts w:ascii="Times New Roman" w:hAnsi="Times New Roman" w:cs="Times New Roman"/>
          <w:lang w:val="uk-UA" w:eastAsia="ru-RU"/>
        </w:rPr>
      </w:pPr>
    </w:p>
    <w:p w:rsidR="00865EB4" w:rsidRDefault="00865EB4" w:rsidP="00865EB4">
      <w:pPr>
        <w:pStyle w:val="a7"/>
        <w:tabs>
          <w:tab w:val="left" w:pos="1470"/>
          <w:tab w:val="left" w:pos="7215"/>
        </w:tabs>
        <w:rPr>
          <w:rFonts w:ascii="Times New Roman" w:hAnsi="Times New Roman" w:cs="Times New Roman"/>
          <w:lang w:val="uk-UA" w:eastAsia="ru-RU"/>
        </w:rPr>
      </w:pPr>
      <w:r>
        <w:rPr>
          <w:rFonts w:ascii="Times New Roman" w:hAnsi="Times New Roman" w:cs="Times New Roman"/>
          <w:lang w:val="uk-UA" w:eastAsia="ru-RU"/>
        </w:rPr>
        <w:t>2222.4</w:t>
      </w:r>
      <w:r>
        <w:rPr>
          <w:rFonts w:ascii="Times New Roman" w:hAnsi="Times New Roman" w:cs="Times New Roman"/>
          <w:lang w:val="uk-UA" w:eastAsia="ru-RU"/>
        </w:rPr>
        <w:tab/>
        <w:t>Водяні свердловини, колодязі,         0,3</w:t>
      </w:r>
      <w:r>
        <w:rPr>
          <w:rFonts w:ascii="Times New Roman" w:hAnsi="Times New Roman" w:cs="Times New Roman"/>
          <w:lang w:val="uk-UA" w:eastAsia="ru-RU"/>
        </w:rPr>
        <w:tab/>
        <w:t>0,3</w:t>
      </w:r>
    </w:p>
    <w:p w:rsidR="00865EB4" w:rsidRDefault="00865EB4" w:rsidP="00865EB4">
      <w:pPr>
        <w:pStyle w:val="a7"/>
        <w:tabs>
          <w:tab w:val="left" w:pos="1470"/>
        </w:tabs>
        <w:rPr>
          <w:rFonts w:ascii="Times New Roman" w:hAnsi="Times New Roman" w:cs="Times New Roman"/>
          <w:lang w:val="uk-UA" w:eastAsia="ru-RU"/>
        </w:rPr>
      </w:pPr>
      <w:r>
        <w:rPr>
          <w:rFonts w:ascii="Times New Roman" w:hAnsi="Times New Roman" w:cs="Times New Roman"/>
          <w:lang w:val="uk-UA" w:eastAsia="ru-RU"/>
        </w:rPr>
        <w:t xml:space="preserve">                           Бювети</w:t>
      </w:r>
    </w:p>
    <w:p w:rsidR="00865EB4" w:rsidRDefault="00865EB4" w:rsidP="00865EB4">
      <w:pPr>
        <w:pStyle w:val="a7"/>
        <w:tabs>
          <w:tab w:val="left" w:pos="1470"/>
        </w:tabs>
        <w:rPr>
          <w:rFonts w:ascii="Times New Roman" w:hAnsi="Times New Roman" w:cs="Times New Roman"/>
          <w:lang w:val="uk-UA" w:eastAsia="ru-RU"/>
        </w:rPr>
      </w:pPr>
    </w:p>
    <w:p w:rsidR="00865EB4" w:rsidRDefault="00865EB4" w:rsidP="00A6069C">
      <w:pPr>
        <w:pStyle w:val="a7"/>
        <w:tabs>
          <w:tab w:val="left" w:pos="1470"/>
          <w:tab w:val="center" w:pos="4677"/>
          <w:tab w:val="left" w:pos="7260"/>
        </w:tabs>
        <w:rPr>
          <w:rFonts w:ascii="Times New Roman" w:hAnsi="Times New Roman" w:cs="Times New Roman"/>
          <w:lang w:val="uk-UA" w:eastAsia="ru-RU"/>
        </w:rPr>
      </w:pPr>
      <w:r>
        <w:rPr>
          <w:rFonts w:ascii="Times New Roman" w:hAnsi="Times New Roman" w:cs="Times New Roman"/>
          <w:lang w:val="uk-UA" w:eastAsia="ru-RU"/>
        </w:rPr>
        <w:t xml:space="preserve">2112                  </w:t>
      </w:r>
      <w:r w:rsidR="004F2FCD">
        <w:rPr>
          <w:rFonts w:ascii="Times New Roman" w:hAnsi="Times New Roman" w:cs="Times New Roman"/>
          <w:lang w:val="uk-UA" w:eastAsia="ru-RU"/>
        </w:rPr>
        <w:t>Вулиці та дороги</w:t>
      </w:r>
      <w:r w:rsidR="004F2FCD">
        <w:rPr>
          <w:rFonts w:ascii="Times New Roman" w:hAnsi="Times New Roman" w:cs="Times New Roman"/>
          <w:lang w:val="uk-UA" w:eastAsia="ru-RU"/>
        </w:rPr>
        <w:tab/>
        <w:t xml:space="preserve">           0,0</w:t>
      </w:r>
      <w:r w:rsidR="004F2FCD">
        <w:rPr>
          <w:rFonts w:ascii="Times New Roman" w:hAnsi="Times New Roman" w:cs="Times New Roman"/>
          <w:lang w:val="uk-UA" w:eastAsia="ru-RU"/>
        </w:rPr>
        <w:tab/>
        <w:t>0,0</w:t>
      </w:r>
    </w:p>
    <w:p w:rsidR="00A6069C" w:rsidRDefault="00A6069C" w:rsidP="00A6069C">
      <w:pPr>
        <w:pStyle w:val="a7"/>
        <w:tabs>
          <w:tab w:val="left" w:pos="1470"/>
          <w:tab w:val="center" w:pos="4677"/>
          <w:tab w:val="left" w:pos="7260"/>
        </w:tabs>
        <w:rPr>
          <w:rFonts w:ascii="Times New Roman" w:hAnsi="Times New Roman" w:cs="Times New Roman"/>
          <w:lang w:val="uk-UA" w:eastAsia="ru-RU"/>
        </w:rPr>
      </w:pPr>
    </w:p>
    <w:p w:rsidR="00A6069C" w:rsidRDefault="00A6069C" w:rsidP="00A6069C">
      <w:pPr>
        <w:pStyle w:val="a7"/>
        <w:tabs>
          <w:tab w:val="left" w:pos="1470"/>
          <w:tab w:val="center" w:pos="4677"/>
          <w:tab w:val="left" w:pos="7260"/>
        </w:tabs>
        <w:rPr>
          <w:rFonts w:ascii="Times New Roman" w:hAnsi="Times New Roman" w:cs="Times New Roman"/>
          <w:lang w:val="uk-UA" w:eastAsia="ru-RU"/>
        </w:rPr>
      </w:pPr>
    </w:p>
    <w:p w:rsidR="00A6069C" w:rsidRDefault="00A6069C" w:rsidP="00A6069C">
      <w:pPr>
        <w:pStyle w:val="a7"/>
        <w:tabs>
          <w:tab w:val="left" w:pos="1470"/>
          <w:tab w:val="center" w:pos="4677"/>
          <w:tab w:val="left" w:pos="7260"/>
        </w:tabs>
        <w:rPr>
          <w:rFonts w:ascii="Times New Roman" w:hAnsi="Times New Roman" w:cs="Times New Roman"/>
          <w:lang w:val="uk-UA" w:eastAsia="ru-RU"/>
        </w:rPr>
      </w:pPr>
    </w:p>
    <w:p w:rsidR="001955D6" w:rsidRPr="001A5C62" w:rsidRDefault="00E9446F" w:rsidP="001A5C62">
      <w:pPr>
        <w:pStyle w:val="a7"/>
        <w:tabs>
          <w:tab w:val="left" w:pos="1470"/>
        </w:tabs>
        <w:rPr>
          <w:lang w:val="uk-UA" w:eastAsia="ru-RU"/>
        </w:rPr>
      </w:pPr>
      <w:r w:rsidRPr="00A6069C">
        <w:rPr>
          <w:rFonts w:ascii="inherit" w:eastAsia="Times New Roman" w:hAnsi="inherit" w:cs="Times New Roman"/>
          <w:sz w:val="28"/>
          <w:szCs w:val="28"/>
          <w:lang w:val="uk-UA" w:eastAsia="ru-RU"/>
        </w:rPr>
        <w:t>Сільський голова</w:t>
      </w:r>
      <w:r w:rsidR="001955D6" w:rsidRPr="00A6069C">
        <w:rPr>
          <w:rFonts w:ascii="inherit" w:eastAsia="Times New Roman" w:hAnsi="inherit" w:cs="Times New Roman"/>
          <w:sz w:val="28"/>
          <w:szCs w:val="28"/>
          <w:lang w:val="uk-UA" w:eastAsia="ru-RU"/>
        </w:rPr>
        <w:t xml:space="preserve">                                                                  В.С.Білак</w:t>
      </w:r>
    </w:p>
    <w:bookmarkEnd w:id="1"/>
    <w:p w:rsidR="00A6069C" w:rsidRDefault="0034511D" w:rsidP="0099750C">
      <w:pPr>
        <w:tabs>
          <w:tab w:val="left" w:pos="2895"/>
        </w:tabs>
        <w:overflowPunct w:val="0"/>
        <w:autoSpaceDE w:val="0"/>
        <w:autoSpaceDN w:val="0"/>
        <w:adjustRightInd w:val="0"/>
        <w:spacing w:after="0" w:line="240" w:lineRule="auto"/>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A6069C" w:rsidRPr="0099750C" w:rsidRDefault="00A6069C" w:rsidP="0099750C">
      <w:pPr>
        <w:tabs>
          <w:tab w:val="left" w:pos="2895"/>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99750C" w:rsidRPr="0099750C" w:rsidRDefault="0099750C" w:rsidP="0099750C">
      <w:pPr>
        <w:widowControl w:val="0"/>
        <w:spacing w:after="0" w:line="270" w:lineRule="exact"/>
        <w:rPr>
          <w:rFonts w:ascii="Times New Roman" w:eastAsia="Times New Roman" w:hAnsi="Times New Roman" w:cs="Times New Roman"/>
          <w:color w:val="000000"/>
          <w:sz w:val="23"/>
          <w:szCs w:val="23"/>
          <w:lang w:val="uk-UA" w:eastAsia="ru-RU"/>
        </w:rPr>
      </w:pPr>
    </w:p>
    <w:p w:rsidR="0099750C" w:rsidRPr="0099750C" w:rsidRDefault="0099750C" w:rsidP="0099750C">
      <w:pPr>
        <w:widowControl w:val="0"/>
        <w:spacing w:after="0" w:line="270" w:lineRule="exact"/>
        <w:jc w:val="right"/>
        <w:rPr>
          <w:rFonts w:ascii="Times New Roman" w:eastAsia="Times New Roman" w:hAnsi="Times New Roman" w:cs="Times New Roman"/>
          <w:b/>
          <w:bCs/>
          <w:color w:val="000000"/>
          <w:sz w:val="28"/>
          <w:szCs w:val="28"/>
          <w:lang w:val="uk-UA" w:eastAsia="ru-RU"/>
        </w:rPr>
      </w:pPr>
      <w:r w:rsidRPr="0099750C">
        <w:rPr>
          <w:rFonts w:ascii="Times New Roman" w:eastAsia="Times New Roman" w:hAnsi="Times New Roman" w:cs="Times New Roman"/>
          <w:b/>
          <w:bCs/>
          <w:color w:val="000000"/>
          <w:sz w:val="28"/>
          <w:szCs w:val="28"/>
          <w:lang w:val="uk-UA" w:eastAsia="ru-RU"/>
        </w:rPr>
        <w:t>Додаток 2</w:t>
      </w:r>
    </w:p>
    <w:p w:rsidR="00276D94" w:rsidRDefault="0099750C" w:rsidP="0099750C">
      <w:pPr>
        <w:widowControl w:val="0"/>
        <w:spacing w:after="0" w:line="270" w:lineRule="exact"/>
        <w:jc w:val="right"/>
        <w:rPr>
          <w:rFonts w:ascii="Times New Roman" w:eastAsia="Times New Roman" w:hAnsi="Times New Roman" w:cs="Times New Roman"/>
          <w:b/>
          <w:bCs/>
          <w:color w:val="000000"/>
          <w:sz w:val="28"/>
          <w:szCs w:val="28"/>
          <w:lang w:val="uk-UA" w:eastAsia="ru-RU"/>
        </w:rPr>
      </w:pPr>
      <w:r w:rsidRPr="0099750C">
        <w:rPr>
          <w:rFonts w:ascii="Times New Roman" w:eastAsia="Times New Roman" w:hAnsi="Times New Roman" w:cs="Times New Roman"/>
          <w:b/>
          <w:bCs/>
          <w:color w:val="000000"/>
          <w:sz w:val="28"/>
          <w:szCs w:val="28"/>
          <w:lang w:val="uk-UA" w:eastAsia="ru-RU"/>
        </w:rPr>
        <w:t xml:space="preserve">до рішення 26 позачергової сесії </w:t>
      </w:r>
    </w:p>
    <w:p w:rsidR="00276D94" w:rsidRDefault="00276D94" w:rsidP="0099750C">
      <w:pPr>
        <w:widowControl w:val="0"/>
        <w:spacing w:after="0" w:line="270" w:lineRule="exact"/>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8"/>
          <w:szCs w:val="28"/>
          <w:lang w:val="uk-UA" w:eastAsia="ru-RU"/>
        </w:rPr>
        <w:t xml:space="preserve">                                              </w:t>
      </w:r>
      <w:r w:rsidR="0099750C" w:rsidRPr="0099750C">
        <w:rPr>
          <w:rFonts w:ascii="Times New Roman" w:eastAsia="Times New Roman" w:hAnsi="Times New Roman" w:cs="Times New Roman"/>
          <w:b/>
          <w:bCs/>
          <w:color w:val="000000"/>
          <w:sz w:val="28"/>
          <w:szCs w:val="28"/>
          <w:lang w:val="uk-UA" w:eastAsia="ru-RU"/>
        </w:rPr>
        <w:t>Руськокомарівсько</w:t>
      </w:r>
      <w:r>
        <w:rPr>
          <w:rFonts w:ascii="Times New Roman" w:eastAsia="Times New Roman" w:hAnsi="Times New Roman" w:cs="Times New Roman"/>
          <w:b/>
          <w:bCs/>
          <w:color w:val="000000"/>
          <w:sz w:val="28"/>
          <w:szCs w:val="28"/>
          <w:lang w:val="uk-UA" w:eastAsia="ru-RU"/>
        </w:rPr>
        <w:t xml:space="preserve">ї </w:t>
      </w:r>
      <w:r w:rsidR="0099750C" w:rsidRPr="0099750C">
        <w:rPr>
          <w:rFonts w:ascii="Times New Roman" w:eastAsia="Times New Roman" w:hAnsi="Times New Roman" w:cs="Times New Roman"/>
          <w:b/>
          <w:bCs/>
          <w:color w:val="000000"/>
          <w:sz w:val="28"/>
          <w:szCs w:val="28"/>
          <w:lang w:val="uk-UA" w:eastAsia="ru-RU"/>
        </w:rPr>
        <w:t>сільської ради 7 скликання</w:t>
      </w:r>
      <w:r w:rsidR="0099750C" w:rsidRPr="0099750C">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 xml:space="preserve"> </w:t>
      </w:r>
    </w:p>
    <w:p w:rsidR="0099750C" w:rsidRPr="0099750C" w:rsidRDefault="00276D94" w:rsidP="0099750C">
      <w:pPr>
        <w:widowControl w:val="0"/>
        <w:spacing w:after="0" w:line="270" w:lineRule="exact"/>
        <w:rPr>
          <w:rFonts w:ascii="Times New Roman" w:eastAsia="Times New Roman" w:hAnsi="Times New Roman" w:cs="Times New Roman"/>
          <w:b/>
          <w:bCs/>
          <w:color w:val="000000"/>
          <w:sz w:val="28"/>
          <w:szCs w:val="28"/>
          <w:lang w:val="uk-UA" w:eastAsia="ru-RU"/>
        </w:rPr>
      </w:pPr>
      <w:r w:rsidRPr="00276D94">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 xml:space="preserve">                                                                                               </w:t>
      </w:r>
      <w:r w:rsidRPr="00276D94">
        <w:rPr>
          <w:rFonts w:ascii="Times New Roman" w:eastAsia="Times New Roman" w:hAnsi="Times New Roman" w:cs="Times New Roman"/>
          <w:b/>
          <w:bCs/>
          <w:color w:val="000000"/>
          <w:sz w:val="28"/>
          <w:szCs w:val="28"/>
          <w:lang w:val="uk-UA" w:eastAsia="ru-RU"/>
        </w:rPr>
        <w:t xml:space="preserve">від  </w:t>
      </w:r>
      <w:r w:rsidR="0099750C" w:rsidRPr="0099750C">
        <w:rPr>
          <w:rFonts w:ascii="Times New Roman" w:eastAsia="Times New Roman" w:hAnsi="Times New Roman" w:cs="Times New Roman"/>
          <w:b/>
          <w:bCs/>
          <w:color w:val="000000"/>
          <w:sz w:val="28"/>
          <w:szCs w:val="28"/>
          <w:lang w:val="uk-UA" w:eastAsia="ru-RU"/>
        </w:rPr>
        <w:t xml:space="preserve">15.07.2019 року                   </w:t>
      </w:r>
    </w:p>
    <w:p w:rsidR="0099750C" w:rsidRPr="0099750C" w:rsidRDefault="0099750C" w:rsidP="0099750C">
      <w:pPr>
        <w:widowControl w:val="0"/>
        <w:spacing w:after="0" w:line="270" w:lineRule="exact"/>
        <w:rPr>
          <w:rFonts w:ascii="Times New Roman" w:eastAsia="Times New Roman" w:hAnsi="Times New Roman" w:cs="Times New Roman"/>
          <w:b/>
          <w:bCs/>
          <w:color w:val="000000"/>
          <w:sz w:val="24"/>
          <w:szCs w:val="24"/>
          <w:lang w:val="uk-UA" w:eastAsia="ru-RU"/>
        </w:rPr>
      </w:pPr>
      <w:r w:rsidRPr="0099750C">
        <w:rPr>
          <w:rFonts w:ascii="Times New Roman" w:eastAsia="Times New Roman" w:hAnsi="Times New Roman" w:cs="Times New Roman"/>
          <w:b/>
          <w:bCs/>
          <w:color w:val="000000"/>
          <w:sz w:val="24"/>
          <w:szCs w:val="24"/>
          <w:lang w:val="uk-UA" w:eastAsia="ru-RU"/>
        </w:rPr>
        <w:t xml:space="preserve">                                                                                                                  </w:t>
      </w:r>
    </w:p>
    <w:p w:rsidR="0034511D" w:rsidRPr="00276D94" w:rsidRDefault="001955D6" w:rsidP="0034511D">
      <w:pPr>
        <w:spacing w:after="225" w:line="240" w:lineRule="auto"/>
        <w:textAlignment w:val="baseline"/>
        <w:rPr>
          <w:rFonts w:ascii="inherit" w:eastAsia="Times New Roman" w:hAnsi="inherit" w:cs="Times New Roman"/>
          <w:b/>
          <w:bCs/>
          <w:sz w:val="24"/>
          <w:szCs w:val="24"/>
          <w:lang w:val="uk-UA" w:eastAsia="ru-RU"/>
        </w:rPr>
      </w:pPr>
      <w:r w:rsidRPr="00276D94">
        <w:rPr>
          <w:rFonts w:ascii="inherit" w:eastAsia="Times New Roman" w:hAnsi="inherit" w:cs="Times New Roman"/>
          <w:b/>
          <w:bCs/>
          <w:sz w:val="24"/>
          <w:szCs w:val="24"/>
          <w:lang w:val="uk-UA" w:eastAsia="ru-RU"/>
        </w:rPr>
        <w:t xml:space="preserve">                                                                                                                           </w:t>
      </w:r>
    </w:p>
    <w:p w:rsidR="0034511D" w:rsidRPr="00C72C24" w:rsidRDefault="0034511D" w:rsidP="00276D94">
      <w:pPr>
        <w:spacing w:after="225" w:line="240" w:lineRule="auto"/>
        <w:jc w:val="center"/>
        <w:textAlignment w:val="baseline"/>
        <w:rPr>
          <w:rFonts w:ascii="inherit" w:eastAsia="Times New Roman" w:hAnsi="inherit" w:cs="Times New Roman"/>
          <w:b/>
          <w:bCs/>
          <w:sz w:val="28"/>
          <w:szCs w:val="28"/>
          <w:lang w:val="uk-UA" w:eastAsia="ru-RU"/>
        </w:rPr>
      </w:pPr>
      <w:r w:rsidRPr="00C72C24">
        <w:rPr>
          <w:rFonts w:ascii="inherit" w:eastAsia="Times New Roman" w:hAnsi="inherit" w:cs="Times New Roman"/>
          <w:b/>
          <w:bCs/>
          <w:sz w:val="28"/>
          <w:szCs w:val="28"/>
          <w:lang w:val="uk-UA" w:eastAsia="ru-RU"/>
        </w:rPr>
        <w:t>ПЕРЕЛІК</w:t>
      </w:r>
      <w:r w:rsidRPr="00C72C24">
        <w:rPr>
          <w:rFonts w:ascii="inherit" w:eastAsia="Times New Roman" w:hAnsi="inherit" w:cs="Times New Roman"/>
          <w:b/>
          <w:bCs/>
          <w:sz w:val="28"/>
          <w:szCs w:val="28"/>
          <w:lang w:val="uk-UA" w:eastAsia="ru-RU"/>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майно,відмінне від земельної ділянки</w:t>
      </w:r>
      <w:r w:rsidRPr="00C72C24">
        <w:rPr>
          <w:rFonts w:ascii="inherit" w:eastAsia="Times New Roman" w:hAnsi="inherit" w:cs="Times New Roman"/>
          <w:b/>
          <w:bCs/>
          <w:sz w:val="28"/>
          <w:szCs w:val="28"/>
          <w:vertAlign w:val="superscript"/>
          <w:lang w:val="uk-UA" w:eastAsia="ru-RU"/>
        </w:rPr>
        <w:t>1</w:t>
      </w:r>
    </w:p>
    <w:p w:rsidR="0034511D" w:rsidRPr="001955D6" w:rsidRDefault="0034511D" w:rsidP="0034511D">
      <w:pPr>
        <w:spacing w:after="225" w:line="240" w:lineRule="auto"/>
        <w:textAlignment w:val="baseline"/>
        <w:rPr>
          <w:rFonts w:ascii="inherit" w:eastAsia="Times New Roman" w:hAnsi="inherit" w:cs="Times New Roman"/>
          <w:sz w:val="28"/>
          <w:szCs w:val="28"/>
          <w:lang w:eastAsia="ru-RU"/>
        </w:rPr>
      </w:pPr>
      <w:r w:rsidRPr="001955D6">
        <w:rPr>
          <w:rFonts w:ascii="inherit" w:eastAsia="Times New Roman" w:hAnsi="inherit" w:cs="Times New Roman"/>
          <w:sz w:val="28"/>
          <w:szCs w:val="28"/>
          <w:lang w:eastAsia="ru-RU"/>
        </w:rPr>
        <w:t>Пільги встановлюються на 20</w:t>
      </w:r>
      <w:r w:rsidR="00276D94">
        <w:rPr>
          <w:rFonts w:ascii="inherit" w:eastAsia="Times New Roman" w:hAnsi="inherit" w:cs="Times New Roman"/>
          <w:sz w:val="28"/>
          <w:szCs w:val="28"/>
          <w:lang w:val="uk-UA" w:eastAsia="ru-RU"/>
        </w:rPr>
        <w:t>20</w:t>
      </w:r>
      <w:r w:rsidRPr="001955D6">
        <w:rPr>
          <w:rFonts w:ascii="inherit" w:eastAsia="Times New Roman" w:hAnsi="inherit" w:cs="Times New Roman"/>
          <w:sz w:val="28"/>
          <w:szCs w:val="28"/>
          <w:lang w:eastAsia="ru-RU"/>
        </w:rPr>
        <w:t xml:space="preserve"> рік та вводяться в дію</w:t>
      </w:r>
      <w:r w:rsidR="00276D94">
        <w:rPr>
          <w:rFonts w:ascii="inherit" w:eastAsia="Times New Roman" w:hAnsi="inherit" w:cs="Times New Roman"/>
          <w:sz w:val="28"/>
          <w:szCs w:val="28"/>
          <w:lang w:val="uk-UA" w:eastAsia="ru-RU"/>
        </w:rPr>
        <w:t xml:space="preserve"> </w:t>
      </w:r>
      <w:r w:rsidRPr="001955D6">
        <w:rPr>
          <w:rFonts w:ascii="inherit" w:eastAsia="Times New Roman" w:hAnsi="inherit" w:cs="Times New Roman"/>
          <w:sz w:val="28"/>
          <w:szCs w:val="28"/>
          <w:lang w:eastAsia="ru-RU"/>
        </w:rPr>
        <w:t>з 01.01. 20</w:t>
      </w:r>
      <w:r w:rsidR="00276D94">
        <w:rPr>
          <w:rFonts w:ascii="inherit" w:eastAsia="Times New Roman" w:hAnsi="inherit" w:cs="Times New Roman"/>
          <w:sz w:val="28"/>
          <w:szCs w:val="28"/>
          <w:lang w:val="uk-UA" w:eastAsia="ru-RU"/>
        </w:rPr>
        <w:t>20</w:t>
      </w:r>
      <w:r w:rsidRPr="001955D6">
        <w:rPr>
          <w:rFonts w:ascii="inherit" w:eastAsia="Times New Roman" w:hAnsi="inherit" w:cs="Times New Roman"/>
          <w:sz w:val="28"/>
          <w:szCs w:val="28"/>
          <w:lang w:eastAsia="ru-RU"/>
        </w:rPr>
        <w:t xml:space="preserve"> року.</w:t>
      </w:r>
    </w:p>
    <w:p w:rsidR="0034511D" w:rsidRPr="001955D6" w:rsidRDefault="0034511D" w:rsidP="0034511D">
      <w:pPr>
        <w:spacing w:after="225" w:line="240" w:lineRule="auto"/>
        <w:textAlignment w:val="baseline"/>
        <w:rPr>
          <w:rFonts w:ascii="inherit" w:eastAsia="Times New Roman" w:hAnsi="inherit" w:cs="Times New Roman"/>
          <w:sz w:val="28"/>
          <w:szCs w:val="28"/>
          <w:lang w:eastAsia="ru-RU"/>
        </w:rPr>
      </w:pPr>
      <w:r w:rsidRPr="001955D6">
        <w:rPr>
          <w:rFonts w:ascii="inherit" w:eastAsia="Times New Roman" w:hAnsi="inherit" w:cs="Times New Roman"/>
          <w:sz w:val="28"/>
          <w:szCs w:val="28"/>
          <w:lang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34511D" w:rsidRPr="001955D6" w:rsidRDefault="0034511D" w:rsidP="0034511D">
      <w:pPr>
        <w:spacing w:after="225" w:line="240" w:lineRule="auto"/>
        <w:textAlignment w:val="baseline"/>
        <w:rPr>
          <w:rFonts w:ascii="inherit" w:eastAsia="Times New Roman" w:hAnsi="inherit" w:cs="Times New Roman"/>
          <w:sz w:val="28"/>
          <w:szCs w:val="28"/>
          <w:lang w:eastAsia="ru-RU"/>
        </w:rPr>
      </w:pPr>
      <w:r w:rsidRPr="001955D6">
        <w:rPr>
          <w:rFonts w:ascii="inherit" w:eastAsia="Times New Roman" w:hAnsi="inherit" w:cs="Times New Roman"/>
          <w:sz w:val="28"/>
          <w:szCs w:val="28"/>
          <w:lang w:eastAsia="ru-RU"/>
        </w:rPr>
        <w:t> </w:t>
      </w:r>
    </w:p>
    <w:tbl>
      <w:tblPr>
        <w:tblW w:w="7695" w:type="dxa"/>
        <w:tblCellMar>
          <w:left w:w="0" w:type="dxa"/>
          <w:right w:w="0" w:type="dxa"/>
        </w:tblCellMar>
        <w:tblLook w:val="04A0" w:firstRow="1" w:lastRow="0" w:firstColumn="1" w:lastColumn="0" w:noHBand="0" w:noVBand="1"/>
      </w:tblPr>
      <w:tblGrid>
        <w:gridCol w:w="1179"/>
        <w:gridCol w:w="1151"/>
        <w:gridCol w:w="2502"/>
        <w:gridCol w:w="2863"/>
      </w:tblGrid>
      <w:tr w:rsidR="0034511D" w:rsidRPr="0034511D" w:rsidTr="0034511D">
        <w:tc>
          <w:tcPr>
            <w:tcW w:w="12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області</w:t>
            </w:r>
            <w:r w:rsidRPr="0034511D">
              <w:rPr>
                <w:rFonts w:ascii="inherit" w:eastAsia="Times New Roman" w:hAnsi="inherit" w:cs="Times New Roman"/>
                <w:b/>
                <w:bCs/>
                <w:sz w:val="24"/>
                <w:szCs w:val="24"/>
                <w:bdr w:val="none" w:sz="0" w:space="0" w:color="auto" w:frame="1"/>
                <w:vertAlign w:val="superscript"/>
                <w:lang w:eastAsia="ru-RU"/>
              </w:rPr>
              <w:t>2</w:t>
            </w:r>
          </w:p>
        </w:tc>
        <w:tc>
          <w:tcPr>
            <w:tcW w:w="10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району</w:t>
            </w:r>
            <w:r w:rsidRPr="0034511D">
              <w:rPr>
                <w:rFonts w:ascii="inherit" w:eastAsia="Times New Roman" w:hAnsi="inherit" w:cs="Times New Roman"/>
                <w:b/>
                <w:bCs/>
                <w:sz w:val="24"/>
                <w:szCs w:val="24"/>
                <w:bdr w:val="none" w:sz="0" w:space="0" w:color="auto" w:frame="1"/>
                <w:vertAlign w:val="superscript"/>
                <w:lang w:eastAsia="ru-RU"/>
              </w:rPr>
              <w:t>2</w:t>
            </w:r>
          </w:p>
        </w:tc>
        <w:tc>
          <w:tcPr>
            <w:tcW w:w="400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Код КОАТУУ</w:t>
            </w:r>
            <w:r w:rsidRPr="0034511D">
              <w:rPr>
                <w:rFonts w:ascii="inherit" w:eastAsia="Times New Roman" w:hAnsi="inherit" w:cs="Times New Roman"/>
                <w:b/>
                <w:bCs/>
                <w:sz w:val="24"/>
                <w:szCs w:val="24"/>
                <w:bdr w:val="none" w:sz="0" w:space="0" w:color="auto" w:frame="1"/>
                <w:vertAlign w:val="superscript"/>
                <w:lang w:eastAsia="ru-RU"/>
              </w:rPr>
              <w:t>2</w:t>
            </w:r>
          </w:p>
        </w:tc>
        <w:tc>
          <w:tcPr>
            <w:tcW w:w="37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Назва</w:t>
            </w:r>
            <w:r w:rsidRPr="0034511D">
              <w:rPr>
                <w:rFonts w:ascii="inherit" w:eastAsia="Times New Roman" w:hAnsi="inherit" w:cs="Times New Roman"/>
                <w:b/>
                <w:bCs/>
                <w:sz w:val="24"/>
                <w:szCs w:val="24"/>
                <w:bdr w:val="none" w:sz="0" w:space="0" w:color="auto" w:frame="1"/>
                <w:vertAlign w:val="superscript"/>
                <w:lang w:eastAsia="ru-RU"/>
              </w:rPr>
              <w:t>2</w:t>
            </w:r>
          </w:p>
        </w:tc>
      </w:tr>
      <w:tr w:rsidR="0034511D" w:rsidRPr="0034511D" w:rsidTr="0034511D">
        <w:tc>
          <w:tcPr>
            <w:tcW w:w="12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07</w:t>
            </w:r>
          </w:p>
        </w:tc>
        <w:tc>
          <w:tcPr>
            <w:tcW w:w="10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10</w:t>
            </w:r>
          </w:p>
        </w:tc>
        <w:tc>
          <w:tcPr>
            <w:tcW w:w="400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2123282000</w:t>
            </w:r>
          </w:p>
        </w:tc>
        <w:tc>
          <w:tcPr>
            <w:tcW w:w="3795" w:type="dxa"/>
            <w:tcMar>
              <w:top w:w="150" w:type="dxa"/>
              <w:left w:w="150" w:type="dxa"/>
              <w:bottom w:w="150" w:type="dxa"/>
              <w:right w:w="150" w:type="dxa"/>
            </w:tcMar>
            <w:vAlign w:val="center"/>
            <w:hideMark/>
          </w:tcPr>
          <w:p w:rsidR="0034511D" w:rsidRPr="0034511D" w:rsidRDefault="0099750C" w:rsidP="0034511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Руськокомарівська </w:t>
            </w:r>
            <w:r w:rsidR="0034511D" w:rsidRPr="0034511D">
              <w:rPr>
                <w:rFonts w:ascii="inherit" w:eastAsia="Times New Roman" w:hAnsi="inherit" w:cs="Times New Roman"/>
                <w:sz w:val="24"/>
                <w:szCs w:val="24"/>
                <w:lang w:eastAsia="ru-RU"/>
              </w:rPr>
              <w:t>сільська рада</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6709"/>
        <w:gridCol w:w="2645"/>
      </w:tblGrid>
      <w:tr w:rsidR="0034511D" w:rsidRPr="0034511D" w:rsidTr="0034511D">
        <w:tc>
          <w:tcPr>
            <w:tcW w:w="355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Група платників, категорія/класифікація</w:t>
            </w:r>
            <w:r w:rsidRPr="0034511D">
              <w:rPr>
                <w:rFonts w:ascii="inherit" w:eastAsia="Times New Roman" w:hAnsi="inherit" w:cs="Times New Roman"/>
                <w:sz w:val="24"/>
                <w:szCs w:val="24"/>
                <w:lang w:eastAsia="ru-RU"/>
              </w:rPr>
              <w:br/>
              <w:t>будівель та споруд</w:t>
            </w:r>
          </w:p>
        </w:tc>
        <w:tc>
          <w:tcPr>
            <w:tcW w:w="140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Розмір пільги</w:t>
            </w:r>
            <w:r w:rsidRPr="0034511D">
              <w:rPr>
                <w:rFonts w:ascii="inherit" w:eastAsia="Times New Roman" w:hAnsi="inherit" w:cs="Times New Roman"/>
                <w:sz w:val="24"/>
                <w:szCs w:val="24"/>
                <w:lang w:eastAsia="ru-RU"/>
              </w:rPr>
              <w:br/>
              <w:t>(відсотків суми податкового зобов’язання за рік)</w:t>
            </w:r>
          </w:p>
        </w:tc>
      </w:tr>
      <w:tr w:rsidR="0034511D" w:rsidRPr="0034511D" w:rsidTr="0034511D">
        <w:tc>
          <w:tcPr>
            <w:tcW w:w="355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об’єкти житлової нерухомості, в тому числі їх частки, учасників АТО та членів їх сімей на період проходження служби;</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140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100</w:t>
            </w:r>
          </w:p>
        </w:tc>
      </w:tr>
      <w:tr w:rsidR="0034511D" w:rsidRPr="0034511D" w:rsidTr="0034511D">
        <w:tc>
          <w:tcPr>
            <w:tcW w:w="355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об’єкти житлової та нежитлової нерухомості, які перебувають у власності громадських організацій інвалідів та їх підприємств.</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140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100</w:t>
            </w:r>
          </w:p>
        </w:tc>
      </w:tr>
      <w:tr w:rsidR="0034511D" w:rsidRPr="0034511D" w:rsidTr="0034511D">
        <w:tc>
          <w:tcPr>
            <w:tcW w:w="3550" w:type="pct"/>
            <w:tcMar>
              <w:top w:w="150" w:type="dxa"/>
              <w:left w:w="150" w:type="dxa"/>
              <w:bottom w:w="150" w:type="dxa"/>
              <w:right w:w="150" w:type="dxa"/>
            </w:tcMar>
            <w:vAlign w:val="center"/>
            <w:hideMark/>
          </w:tcPr>
          <w:p w:rsid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об’єкти житлової нерухомості, в тому числі їх частки, що належать фізичним особам, які виховують  трьох і більше  дітей  віком до 18 років</w:t>
            </w:r>
          </w:p>
          <w:p w:rsidR="00276D94" w:rsidRDefault="00276D94" w:rsidP="0034511D">
            <w:pPr>
              <w:spacing w:after="0" w:line="240" w:lineRule="auto"/>
              <w:jc w:val="center"/>
              <w:rPr>
                <w:rFonts w:ascii="inherit" w:eastAsia="Times New Roman" w:hAnsi="inherit" w:cs="Times New Roman"/>
                <w:sz w:val="24"/>
                <w:szCs w:val="24"/>
                <w:lang w:eastAsia="ru-RU"/>
              </w:rPr>
            </w:pPr>
          </w:p>
          <w:p w:rsidR="00276D94" w:rsidRDefault="00276D94" w:rsidP="0034511D">
            <w:pPr>
              <w:spacing w:after="0" w:line="240" w:lineRule="auto"/>
              <w:jc w:val="center"/>
              <w:rPr>
                <w:rFonts w:ascii="inherit" w:eastAsia="Times New Roman" w:hAnsi="inherit" w:cs="Times New Roman"/>
                <w:sz w:val="24"/>
                <w:szCs w:val="24"/>
                <w:lang w:eastAsia="ru-RU"/>
              </w:rPr>
            </w:pPr>
          </w:p>
          <w:p w:rsidR="00276D94" w:rsidRDefault="00276D94" w:rsidP="0034511D">
            <w:pPr>
              <w:spacing w:after="0" w:line="240" w:lineRule="auto"/>
              <w:jc w:val="center"/>
              <w:rPr>
                <w:rFonts w:ascii="inherit" w:eastAsia="Times New Roman" w:hAnsi="inherit" w:cs="Times New Roman"/>
                <w:sz w:val="24"/>
                <w:szCs w:val="24"/>
                <w:lang w:eastAsia="ru-RU"/>
              </w:rPr>
            </w:pPr>
          </w:p>
          <w:p w:rsidR="002B1B85" w:rsidRDefault="002B1B85" w:rsidP="0034511D">
            <w:pPr>
              <w:spacing w:after="0" w:line="240" w:lineRule="auto"/>
              <w:jc w:val="center"/>
              <w:rPr>
                <w:rFonts w:ascii="inherit" w:eastAsia="Times New Roman" w:hAnsi="inherit" w:cs="Times New Roman"/>
                <w:sz w:val="24"/>
                <w:szCs w:val="24"/>
                <w:lang w:eastAsia="ru-RU"/>
              </w:rPr>
            </w:pPr>
          </w:p>
          <w:p w:rsidR="00276D94" w:rsidRPr="0034511D" w:rsidRDefault="00276D94" w:rsidP="0034511D">
            <w:pPr>
              <w:spacing w:after="0" w:line="240" w:lineRule="auto"/>
              <w:jc w:val="center"/>
              <w:rPr>
                <w:rFonts w:ascii="inherit" w:eastAsia="Times New Roman" w:hAnsi="inherit" w:cs="Times New Roman"/>
                <w:sz w:val="24"/>
                <w:szCs w:val="24"/>
                <w:lang w:eastAsia="ru-RU"/>
              </w:rPr>
            </w:pPr>
          </w:p>
        </w:tc>
        <w:tc>
          <w:tcPr>
            <w:tcW w:w="1400" w:type="pct"/>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100</w:t>
            </w:r>
          </w:p>
        </w:tc>
      </w:tr>
    </w:tbl>
    <w:p w:rsidR="0034511D" w:rsidRPr="00276D94" w:rsidRDefault="0034511D" w:rsidP="0034511D">
      <w:pPr>
        <w:spacing w:after="225" w:line="240" w:lineRule="auto"/>
        <w:textAlignment w:val="baseline"/>
        <w:rPr>
          <w:rFonts w:ascii="inherit" w:eastAsia="Times New Roman" w:hAnsi="inherit" w:cs="Times New Roman"/>
          <w:sz w:val="28"/>
          <w:szCs w:val="28"/>
          <w:lang w:val="uk-UA" w:eastAsia="ru-RU"/>
        </w:rPr>
      </w:pPr>
      <w:r w:rsidRPr="00276D94">
        <w:rPr>
          <w:rFonts w:ascii="inherit" w:eastAsia="Times New Roman" w:hAnsi="inherit" w:cs="Times New Roman"/>
          <w:sz w:val="28"/>
          <w:szCs w:val="28"/>
          <w:lang w:eastAsia="ru-RU"/>
        </w:rPr>
        <w:t> </w:t>
      </w:r>
      <w:r w:rsidR="005E7A72" w:rsidRPr="00276D94">
        <w:rPr>
          <w:rFonts w:ascii="inherit" w:eastAsia="Times New Roman" w:hAnsi="inherit" w:cs="Times New Roman"/>
          <w:sz w:val="28"/>
          <w:szCs w:val="28"/>
          <w:lang w:val="uk-UA" w:eastAsia="ru-RU"/>
        </w:rPr>
        <w:t>Сільський голова                                                   В.С.Білак</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 </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АНАЛІЗ РЕГУЛЯТОРНОГО ВПЛИВУ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до</w:t>
      </w:r>
      <w:r w:rsidRPr="0034511D">
        <w:rPr>
          <w:rFonts w:ascii="inherit" w:eastAsia="Times New Roman" w:hAnsi="inherit" w:cs="Times New Roman"/>
          <w:sz w:val="24"/>
          <w:szCs w:val="24"/>
          <w:lang w:eastAsia="ru-RU"/>
        </w:rPr>
        <w:t> </w:t>
      </w:r>
      <w:r w:rsidRPr="0034511D">
        <w:rPr>
          <w:rFonts w:ascii="inherit" w:eastAsia="Times New Roman" w:hAnsi="inherit" w:cs="Times New Roman"/>
          <w:b/>
          <w:bCs/>
          <w:sz w:val="24"/>
          <w:szCs w:val="24"/>
          <w:bdr w:val="none" w:sz="0" w:space="0" w:color="auto" w:frame="1"/>
          <w:lang w:eastAsia="ru-RU"/>
        </w:rPr>
        <w:t>проекту рішення</w:t>
      </w:r>
      <w:r w:rsidRPr="0034511D">
        <w:rPr>
          <w:rFonts w:ascii="inherit" w:eastAsia="Times New Roman" w:hAnsi="inherit" w:cs="Times New Roman"/>
          <w:sz w:val="24"/>
          <w:szCs w:val="24"/>
          <w:lang w:eastAsia="ru-RU"/>
        </w:rPr>
        <w:t> </w:t>
      </w:r>
      <w:r w:rsidRPr="0034511D">
        <w:rPr>
          <w:rFonts w:ascii="inherit" w:eastAsia="Times New Roman" w:hAnsi="inherit" w:cs="Times New Roman"/>
          <w:b/>
          <w:bCs/>
          <w:sz w:val="24"/>
          <w:szCs w:val="24"/>
          <w:bdr w:val="none" w:sz="0" w:space="0" w:color="auto" w:frame="1"/>
          <w:lang w:eastAsia="ru-RU"/>
        </w:rPr>
        <w:t>Новоселицької сільської ради Перечинського району Закарпатської області «Про встановлення місцевих податків та зборів на території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Проект рішення розроблений згідно з вимогами Податкового кодексу України,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р. № 308.</w:t>
      </w:r>
    </w:p>
    <w:p w:rsidR="0034511D" w:rsidRPr="0034511D" w:rsidRDefault="0034511D" w:rsidP="0034511D">
      <w:pPr>
        <w:numPr>
          <w:ilvl w:val="0"/>
          <w:numId w:val="4"/>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Визначення проблеми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Необхідність встановлення на території Новоселицької  сільської ради місцевих податків та зборів та перегляд розміру ставок земельного податку та податку на нерухоме майно, відмінне від земельної ділянки, виникла з наступних причин:</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внесення Законом України від 07.12.2017 № 2245-VIII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змін до статей 266, 284 Податкового кодексу України, щодо подання органом місцевого самоврядування відповідному контролюючому органу інформації про ставки земельного податку та податку на нерухоме майно, відмінне від земельної ділянки, за формою, затвердженою постановою Кабінету Міністрів України;</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i/>
          <w:iCs/>
          <w:sz w:val="24"/>
          <w:szCs w:val="24"/>
          <w:bdr w:val="none" w:sz="0" w:space="0" w:color="auto" w:frame="1"/>
          <w:lang w:eastAsia="ru-RU"/>
        </w:rPr>
        <w:t>– </w:t>
      </w:r>
      <w:r w:rsidRPr="0034511D">
        <w:rPr>
          <w:rFonts w:ascii="inherit" w:eastAsia="Times New Roman" w:hAnsi="inherit" w:cs="Times New Roman"/>
          <w:sz w:val="24"/>
          <w:szCs w:val="24"/>
          <w:lang w:eastAsia="ru-RU"/>
        </w:rPr>
        <w:t>затвердження постановою Кабінету Міністрів України від 24.05.2017 №483 форм типових рішень про встановлення ставок із сплати земельного податку та податку на нерухоме майно, відмінне від земельної ділянки, та диференціювання ставки земельного податку по видам цільового призначення земель за Класифікацією видів цільового призначення земель, затвердженою наказом Держкомзему від 23.07.2010 №548 та податку на нерухоме майно, відмінне від земельної ділянки, по видам будівель та споруд за Державним класифікатором будівель та споруд ДК 018-2000, затвердженим наказом Держстандарту від 17.08.2000 № 507;</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забезпечення бюджету населених пунктів сільської ради  додатковим фінансовим ресурсом;</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виконання сільською радою підпункту 10.2 статті 10 Податкового кодексу України щодо обов’язкового встановлення ставок єдиного податку та податку на майно (в частині транспортного податку та плати за землю);</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забезпечення прозорості та доступності рішень сільської ради щодо встановлення місцевих податків та зборів.</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Вирішення вищезазначених проблем потребує правового врегулювання шляхом прийняття відповідного рішення Новоселицької сільської ради, яким буде затверджено оптимальний рівень ставок земельного податку по видам цільового призначення земель за Класифікацією видів цільового призначення земель, затвердженою наказом Держкомзему від 23.07.2010 № 548, та податку на нерухоме майно, відмінне від земельної ділянки, по видам будівель та споруд за Державним класифікатором будівель та споруд ДК 018-2000, затвердженим наказом Держстандарту від 17.08.2000 р. № 507.</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Важливість проблеми полягає в тому, що прийняття ставок сприятиме збільшенню надходжень до дохідної частини сільського бюджету, а також у необхідності викладення Положень про місцеві податки та збори відповідно до законодавства та з урахуванням змін у законодавстві. Відсутність регулювання може призведе до невиконання вимог чинного законодавства.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Визначена проблема не може бути розв’язана за допомогою ринкових механізмів у зв’язку з делегуванням повноважень щодо встановлення ставок місцевих податків і зборів сільській раді, тому потребує вирішення шляхом прийняття відповідного рішення.</w:t>
      </w:r>
    </w:p>
    <w:p w:rsidR="0034511D" w:rsidRPr="0034511D" w:rsidRDefault="0034511D" w:rsidP="0034511D">
      <w:pPr>
        <w:numPr>
          <w:ilvl w:val="0"/>
          <w:numId w:val="5"/>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Цілі державного регулювання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виконання вимог Податкового кодексу України;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забезпечення прозорості та доступності рішень сільської ради щодо встановлення місцевих податків та зборів;</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встановлення оптимальних ставок місцевих податків та зборів, які не призведуть до збільшення податкового навантаження, та відповідно до зростання податкового боргу до сільського бюджету, і збереже сприятливі умови для економічного розвитку;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встановлення додаткових податкових пільг для платників податку на майно, що призведе до зменшення податкового навантаження на платників фізичних осіб, шляхом їх звільнення від оподаткування та зменшить загальні бюджетні витрати на адміністрування місцевих податків;</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отримання додаткового фінансового ресурсу для збільшення фактичних видатків сільського бюджету.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III. Визначення та оцінка альтернативних способів досягнення цілей</w:t>
      </w:r>
    </w:p>
    <w:p w:rsidR="0034511D" w:rsidRPr="0034511D" w:rsidRDefault="0034511D" w:rsidP="0034511D">
      <w:pPr>
        <w:numPr>
          <w:ilvl w:val="0"/>
          <w:numId w:val="6"/>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Визначення альтернативних способів</w:t>
      </w:r>
    </w:p>
    <w:tbl>
      <w:tblPr>
        <w:tblW w:w="7695" w:type="dxa"/>
        <w:tblCellMar>
          <w:left w:w="0" w:type="dxa"/>
          <w:right w:w="0" w:type="dxa"/>
        </w:tblCellMar>
        <w:tblLook w:val="04A0" w:firstRow="1" w:lastRow="0" w:firstColumn="1" w:lastColumn="0" w:noHBand="0" w:noVBand="1"/>
      </w:tblPr>
      <w:tblGrid>
        <w:gridCol w:w="2348"/>
        <w:gridCol w:w="5347"/>
      </w:tblGrid>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Вид альтернативи</w:t>
            </w:r>
          </w:p>
        </w:tc>
        <w:tc>
          <w:tcPr>
            <w:tcW w:w="66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Опис альтернативи</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1 Прийняття сільською радою запропонованого проекту рішення сільської ради</w:t>
            </w:r>
          </w:p>
        </w:tc>
        <w:tc>
          <w:tcPr>
            <w:tcW w:w="66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Застосування альтернативи є найбільш прийнятним. Забезпечує досягнення цілей державного регулювання повною мірою.</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2</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Не прийняття сільською радою запропонованого проекту рішення сільської ради</w:t>
            </w:r>
          </w:p>
        </w:tc>
        <w:tc>
          <w:tcPr>
            <w:tcW w:w="66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Застосування альтернативи є прийнятним.</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Ставки місцевих податків та зборів залишаються на існуючому рівні, оскільки рішення Новоселицької  сільської ради від 27 червня 2017 року № 66 є чинним та має безстроковий характер. Про те, можуть виникнути непорозуміння між Новоселицькою  сільською радою, контролюючими органами та платниками податків в частині застосування пільг та адміністрування місцевих податків та зборів.</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3</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Установлення мінімальних ставок</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місцевих податків і зборів (дорівнює 0)</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66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неприйнятна. Наслідком є недоотримання надходжень до сільського бюджету  коштів, що обмежить фінансування першочергових видатків, які мають тенденцію до збільшення.</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Негативний вплив буде завдано територіальній</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xml:space="preserve">громаді населених пунктів Новоселицької сільської ради, оскільки відсутність надходжень до бюджету ставить під загрозу фінансування соціально важливих сільських програм, а місцеві </w:t>
            </w:r>
            <w:r w:rsidRPr="0034511D">
              <w:rPr>
                <w:rFonts w:ascii="inherit" w:eastAsia="Times New Roman" w:hAnsi="inherit" w:cs="Times New Roman"/>
                <w:sz w:val="24"/>
                <w:szCs w:val="24"/>
                <w:lang w:eastAsia="ru-RU"/>
              </w:rPr>
              <w:lastRenderedPageBreak/>
              <w:t>податки і збори фактично є єдиним наповненням сільського бюджету.</w:t>
            </w:r>
          </w:p>
        </w:tc>
      </w:tr>
    </w:tbl>
    <w:p w:rsidR="0034511D" w:rsidRPr="0034511D" w:rsidRDefault="0034511D" w:rsidP="0034511D">
      <w:pPr>
        <w:numPr>
          <w:ilvl w:val="0"/>
          <w:numId w:val="7"/>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lastRenderedPageBreak/>
        <w:t>Оцінка вибраних альтернативних способів досягнення цілей</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Оцінка впливу на сферу інтересів держави</w:t>
      </w:r>
    </w:p>
    <w:tbl>
      <w:tblPr>
        <w:tblW w:w="7695" w:type="dxa"/>
        <w:tblCellMar>
          <w:left w:w="0" w:type="dxa"/>
          <w:right w:w="0" w:type="dxa"/>
        </w:tblCellMar>
        <w:tblLook w:val="04A0" w:firstRow="1" w:lastRow="0" w:firstColumn="1" w:lastColumn="0" w:noHBand="0" w:noVBand="1"/>
      </w:tblPr>
      <w:tblGrid>
        <w:gridCol w:w="2073"/>
        <w:gridCol w:w="3130"/>
        <w:gridCol w:w="2492"/>
      </w:tblGrid>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Вид альтернативи</w:t>
            </w:r>
          </w:p>
        </w:tc>
        <w:tc>
          <w:tcPr>
            <w:tcW w:w="373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Вигоди</w:t>
            </w:r>
          </w:p>
        </w:tc>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w:t>
            </w:r>
          </w:p>
        </w:tc>
      </w:tr>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1</w:t>
            </w:r>
          </w:p>
        </w:tc>
        <w:tc>
          <w:tcPr>
            <w:tcW w:w="373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забезпечення виконання норм статей 7, 10, 12, 266, 284 Податкового Кодексу України щодо встановлення сільською радою місцевих податків та зборів, та подання контролюючому органу інформації щодо ставок земельного податку, та податку на нерухоме майно, відмінне від земельної ділянки, за формою, затвердженою Кабінетом Міністрів України;</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збільшення надходжень місцевих податків і зборів до сільського  бюджету</w:t>
            </w:r>
          </w:p>
        </w:tc>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 робочого часу спеціалістів пов’язані з підготовкою регуляторного акту та витрати на оприлюднення проекту рішення на офіційному Перечинської районної ради сайті є мінімальними.</w:t>
            </w:r>
          </w:p>
        </w:tc>
      </w:tr>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2</w:t>
            </w:r>
          </w:p>
        </w:tc>
        <w:tc>
          <w:tcPr>
            <w:tcW w:w="373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Переваги відсутні:</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невиконання норм Податкового кодексу України та постанови Кабінету Міністрів України від 24.05.2017 №483 «Про затвердження форм типових рішень про встановлення ставок із сплати земельного податку та податку на нерухоме майно, відмінне від земельної ділянки».</w:t>
            </w:r>
          </w:p>
        </w:tc>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Відсутні</w:t>
            </w:r>
          </w:p>
        </w:tc>
      </w:tr>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3</w:t>
            </w:r>
          </w:p>
        </w:tc>
        <w:tc>
          <w:tcPr>
            <w:tcW w:w="373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Переваги відсутні:</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зменшення дохідної частини сільського бюджету</w:t>
            </w:r>
          </w:p>
        </w:tc>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Відсутні</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Оцінка впливу на сферу інтересів громадян</w:t>
      </w:r>
    </w:p>
    <w:tbl>
      <w:tblPr>
        <w:tblW w:w="7695" w:type="dxa"/>
        <w:tblCellMar>
          <w:left w:w="0" w:type="dxa"/>
          <w:right w:w="0" w:type="dxa"/>
        </w:tblCellMar>
        <w:tblLook w:val="04A0" w:firstRow="1" w:lastRow="0" w:firstColumn="1" w:lastColumn="0" w:noHBand="0" w:noVBand="1"/>
      </w:tblPr>
      <w:tblGrid>
        <w:gridCol w:w="2438"/>
        <w:gridCol w:w="2402"/>
        <w:gridCol w:w="2855"/>
      </w:tblGrid>
      <w:tr w:rsidR="0034511D" w:rsidRPr="0034511D" w:rsidTr="0034511D">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Вид альтернативи</w:t>
            </w:r>
          </w:p>
        </w:tc>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Вигоди</w:t>
            </w:r>
          </w:p>
        </w:tc>
        <w:tc>
          <w:tcPr>
            <w:tcW w:w="36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w:t>
            </w:r>
          </w:p>
        </w:tc>
      </w:tr>
      <w:tr w:rsidR="0034511D" w:rsidRPr="0034511D" w:rsidTr="0034511D">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Альтернатива 1</w:t>
            </w:r>
          </w:p>
        </w:tc>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Можливість реалізації додаткових соціальних заходів у зв’язку із збільшенням надходжень до сільського бюджету</w:t>
            </w:r>
          </w:p>
        </w:tc>
        <w:tc>
          <w:tcPr>
            <w:tcW w:w="36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Можливе незначне збільшення вартості товарів, робіт, послуг для громадян</w:t>
            </w:r>
          </w:p>
        </w:tc>
      </w:tr>
      <w:tr w:rsidR="0034511D" w:rsidRPr="0034511D" w:rsidTr="0034511D">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2</w:t>
            </w:r>
          </w:p>
        </w:tc>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Можливість реалізації додаткових соціальних заходів у зв’язку із збільшенням надходжень до бюджету населених пунктів сільської ради.</w:t>
            </w:r>
          </w:p>
        </w:tc>
        <w:tc>
          <w:tcPr>
            <w:tcW w:w="36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Можливе незначне збільшення вартості товарів, робіт, послуг для громадян</w:t>
            </w:r>
          </w:p>
        </w:tc>
      </w:tr>
      <w:tr w:rsidR="0034511D" w:rsidRPr="0034511D" w:rsidTr="0034511D">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3</w:t>
            </w:r>
          </w:p>
        </w:tc>
        <w:tc>
          <w:tcPr>
            <w:tcW w:w="285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Зменшення витрат, пов’язаних зі сплатою місцевих податків та зборів.</w:t>
            </w:r>
          </w:p>
        </w:tc>
        <w:tc>
          <w:tcPr>
            <w:tcW w:w="360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Відсутність додаткового фінансового ресурсу на вирішення соціальних проблем жителів населених пунктів сільської ради</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Оцінка впливу на сферу інтересів суб’єктів господарювання</w:t>
      </w:r>
    </w:p>
    <w:tbl>
      <w:tblPr>
        <w:tblW w:w="7695" w:type="dxa"/>
        <w:tblCellMar>
          <w:left w:w="0" w:type="dxa"/>
          <w:right w:w="0" w:type="dxa"/>
        </w:tblCellMar>
        <w:tblLook w:val="04A0" w:firstRow="1" w:lastRow="0" w:firstColumn="1" w:lastColumn="0" w:noHBand="0" w:noVBand="1"/>
      </w:tblPr>
      <w:tblGrid>
        <w:gridCol w:w="2246"/>
        <w:gridCol w:w="2853"/>
        <w:gridCol w:w="2596"/>
      </w:tblGrid>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Вид альтернативи</w:t>
            </w:r>
          </w:p>
        </w:tc>
        <w:tc>
          <w:tcPr>
            <w:tcW w:w="34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Вигоди</w:t>
            </w:r>
          </w:p>
        </w:tc>
        <w:tc>
          <w:tcPr>
            <w:tcW w:w="307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1</w:t>
            </w:r>
          </w:p>
        </w:tc>
        <w:tc>
          <w:tcPr>
            <w:tcW w:w="34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Зростання надходжень до сільського бюджету дасть можливість збільшити видатки на благоустрій та розвиток населених пунктів сільської ради. Це призведе до збільшення продажу товарів, робіт та послуг, а отже до збільшення доходів суб’єктів господарювання.</w:t>
            </w:r>
          </w:p>
        </w:tc>
        <w:tc>
          <w:tcPr>
            <w:tcW w:w="307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Збільшення витрат, пов’язаних зі сплатою місцевих податків та зборів.</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2</w:t>
            </w:r>
          </w:p>
        </w:tc>
        <w:tc>
          <w:tcPr>
            <w:tcW w:w="34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Застосування ставок місцевих податків і зборів, які діють у 2018 році.</w:t>
            </w:r>
          </w:p>
        </w:tc>
        <w:tc>
          <w:tcPr>
            <w:tcW w:w="307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Погіршення процесу адміністрування місцевих податків і зборів.</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3</w:t>
            </w:r>
          </w:p>
        </w:tc>
        <w:tc>
          <w:tcPr>
            <w:tcW w:w="348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Відсутність витрат, пов’язаних зі сплатою місцевих податків та зборів.</w:t>
            </w:r>
          </w:p>
        </w:tc>
        <w:tc>
          <w:tcPr>
            <w:tcW w:w="307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xml:space="preserve">Відсутність додаткового фінансового ресурсу на вирішення соціальних проблем населених пунктів </w:t>
            </w:r>
            <w:r w:rsidRPr="0034511D">
              <w:rPr>
                <w:rFonts w:ascii="inherit" w:eastAsia="Times New Roman" w:hAnsi="inherit" w:cs="Times New Roman"/>
                <w:sz w:val="24"/>
                <w:szCs w:val="24"/>
                <w:lang w:eastAsia="ru-RU"/>
              </w:rPr>
              <w:lastRenderedPageBreak/>
              <w:t>сільської ради, що призведе до зменшення їх інвестиційної привабливості.</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У зв’язку з відсутністю інформації про кількість платників місцевих податків в розрізі категорій суб’єктів господарювання (великих, середніх, малих, мікро), немає можливості визначити питому вагу суб’єктів малого підприємництва у загальній кількості суб’єктів господарювання, на яких поширюється державне регулювання в частині місцевих податків і зборів.</w:t>
      </w:r>
    </w:p>
    <w:p w:rsidR="0034511D" w:rsidRPr="0034511D" w:rsidRDefault="0034511D" w:rsidP="0034511D">
      <w:pPr>
        <w:numPr>
          <w:ilvl w:val="0"/>
          <w:numId w:val="8"/>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Вибір найбільш оптимального альтернативного способу досягнення цілей</w:t>
      </w:r>
    </w:p>
    <w:tbl>
      <w:tblPr>
        <w:tblW w:w="7695" w:type="dxa"/>
        <w:tblCellMar>
          <w:left w:w="0" w:type="dxa"/>
          <w:right w:w="0" w:type="dxa"/>
        </w:tblCellMar>
        <w:tblLook w:val="04A0" w:firstRow="1" w:lastRow="0" w:firstColumn="1" w:lastColumn="0" w:noHBand="0" w:noVBand="1"/>
      </w:tblPr>
      <w:tblGrid>
        <w:gridCol w:w="2517"/>
        <w:gridCol w:w="2428"/>
        <w:gridCol w:w="2750"/>
      </w:tblGrid>
      <w:tr w:rsidR="0034511D" w:rsidRPr="0034511D" w:rsidTr="0034511D">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Рейтинг результативності (досягнення цілей під час вирішення проблеми)</w:t>
            </w:r>
          </w:p>
        </w:tc>
        <w:tc>
          <w:tcPr>
            <w:tcW w:w="28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Бал результативності (за чотирибальною системою оцінки)</w:t>
            </w:r>
          </w:p>
        </w:tc>
        <w:tc>
          <w:tcPr>
            <w:tcW w:w="364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Коментарі щодо присвоєння відповідного бала</w:t>
            </w:r>
          </w:p>
        </w:tc>
      </w:tr>
      <w:tr w:rsidR="0034511D" w:rsidRPr="0034511D" w:rsidTr="0034511D">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1</w:t>
            </w:r>
          </w:p>
        </w:tc>
        <w:tc>
          <w:tcPr>
            <w:tcW w:w="28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4</w:t>
            </w:r>
          </w:p>
        </w:tc>
        <w:tc>
          <w:tcPr>
            <w:tcW w:w="364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дозволить повністю досягти поставлені цілі та вирішити проблеми щодо розміру оптимальних ставок місцевих податків і зборів</w:t>
            </w:r>
          </w:p>
        </w:tc>
      </w:tr>
      <w:tr w:rsidR="0034511D" w:rsidRPr="0034511D" w:rsidTr="0034511D">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2</w:t>
            </w:r>
          </w:p>
        </w:tc>
        <w:tc>
          <w:tcPr>
            <w:tcW w:w="28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3</w:t>
            </w:r>
          </w:p>
        </w:tc>
        <w:tc>
          <w:tcPr>
            <w:tcW w:w="364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спричинить незручності для суб’єктів господарювання та погіршить процес адміністрування місцевих податків і зборів</w:t>
            </w:r>
          </w:p>
        </w:tc>
      </w:tr>
      <w:tr w:rsidR="0034511D" w:rsidRPr="0034511D" w:rsidTr="0034511D">
        <w:tc>
          <w:tcPr>
            <w:tcW w:w="30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3</w:t>
            </w:r>
          </w:p>
        </w:tc>
        <w:tc>
          <w:tcPr>
            <w:tcW w:w="28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w:t>
            </w:r>
          </w:p>
        </w:tc>
        <w:tc>
          <w:tcPr>
            <w:tcW w:w="364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призведе до зменшення фінансового ресурсу на вирішення соціальних проблем жителів населених пунктів сільської ради</w:t>
            </w:r>
          </w:p>
        </w:tc>
      </w:tr>
    </w:tbl>
    <w:p w:rsidR="0034511D" w:rsidRPr="0034511D" w:rsidRDefault="0034511D" w:rsidP="0034511D">
      <w:pPr>
        <w:numPr>
          <w:ilvl w:val="0"/>
          <w:numId w:val="9"/>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Механізми та заходи, які забезпечать розв’язання визначеної проблеми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Досягнення цілей державного регулювання, в цьому випадку, відбувається у спосіб підготовки проекту рішення Новоселицької   сільської ради «Про встановлення місцевих податків та зборів на території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Представлений проект регуляторного акту забезпечує додержання принципів податкового законодавства та відповідає принципам державної регуляторної політики, а саме: доцільності, адекватності, ефективності, прозорості, передбачуваності.</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xml:space="preserve">Для впровадження цього регуляторного акту необхідно забезпечити інформування громади населених пунктів Новоселицької сільської ради про вимоги регуляторного акту </w:t>
      </w:r>
      <w:r w:rsidRPr="0034511D">
        <w:rPr>
          <w:rFonts w:ascii="inherit" w:eastAsia="Times New Roman" w:hAnsi="inherit" w:cs="Times New Roman"/>
          <w:sz w:val="24"/>
          <w:szCs w:val="24"/>
          <w:lang w:eastAsia="ru-RU"/>
        </w:rPr>
        <w:lastRenderedPageBreak/>
        <w:t>шляхом його оприлюднення на офіційному сайті Перечинської районної ради perechin-rada.gov.ua та на інформаційному стенді в приміщенні Новоселицької  сільської ради.</w:t>
      </w:r>
    </w:p>
    <w:p w:rsidR="0034511D" w:rsidRPr="0034511D" w:rsidRDefault="0034511D" w:rsidP="0034511D">
      <w:pPr>
        <w:numPr>
          <w:ilvl w:val="0"/>
          <w:numId w:val="10"/>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Державний контроль правильності, повноти і своєчасності нарахування та сплати податкових зобов’язань по місцевих податках та зборах здійснюють органи державної фіскальної служби. Додаткові витрати на впровадження регуляторного акта не потребуються.</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VII. Обґрунтування запропонованого строку дії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У разі прийняття запропонованого регуляторного акту Новоселицькою сільською радою будуть реалізовані повноваження, передбачені Податковим кодексом України та Законом України «Про місцеве самоврядування в Україні», забезпечена прозорість місцевої політики в сфері оподаткування, прогнозованість результатів від подальшої господарської діяльності суб’єктів господарювання.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Найбільш значний вплив зовнішніх факторів на дію даного регуляторного акту можливий при виникненні змін у чинному законодавстві. В цьому випадку може мати місце невідповідність його положень нормам, що встановлюються нормативно-правовим актом вищої юридичної сили. Зазначена обставина негативно вплине на виконання вимог акту, проте може бути подолана шляхом внесення відповідних коригувань до нього.</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Термін дії рішення встановлюється довгостроково, до внесення змін або до прийняття нових нормативно-правових актів.</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VIII. Визначення показників результативності дії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Показники, які безпосередньо характеризують результативність дії регуляторного акта та які підлягають контролю (відстеження результативності).</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обсяг надходжень до сільського бюджету, пов’язаних з дією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кількість платників місцевих податків та зборів, на яких поширюється дія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сума пільг щодо оподаткування;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рівень поінформованості об’єктів – платників місцевих податків та зборів.</w:t>
      </w:r>
    </w:p>
    <w:p w:rsidR="0034511D" w:rsidRPr="0034511D" w:rsidRDefault="0034511D" w:rsidP="0034511D">
      <w:pPr>
        <w:numPr>
          <w:ilvl w:val="0"/>
          <w:numId w:val="11"/>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Визначення заходів, за допомогою яких здійснюватиметься відстеження результативності дії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Відстеження результативності даного регуляторного акту буде здійснюватись за допомогою аналізу надходжень до сільського бюджету.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Оцінка ефективності запропонованого регуляторного акту буде здійснена за підсумками проведення базового, повторного та періодичного відстеження результативності регуляторного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У разі виявлення неврегульованих та проблемних питань внаслідок проведення аналізу показників дії цього акту, їх буде врегульовано шляхом внесення відповідних змін.</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Сільський голова                                                                                М.Ю.Пайдич</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АНАЛІЗ РЕГУЛЯТОРНОГО ВПЛИВУ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lastRenderedPageBreak/>
        <w:t>до проекту рішення Новоселицької сільської  ради Перечинського району Закарпатської області «Про встановлення ставок та пільг зі сплати податку на нерухоме майно, відмінне від земельної ділянки на 2019 рік»</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Цей аналіз регуляторного впливу розроблений відповідно до вимог чинного законодавства, зокрема Податкового кодексу України, Закону України «Про місцеве самоврядування в Україні», Закону України «Про засади державної регуляторної політики у сфері господарської діяльності», Закону України «Про запобігання корупції» з урахуванням методики проведення аналізу впливу регуляторного акту.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1.Визначення та аналіз проблеми , яку передбачається розв’язати шляхом</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прийняття регуляторного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Податок на нерухоме майно, відмінне від земельної ділянки, встановлюється згідно з Податковим Кодексом України. Податок на нерухоме майно, відмінне від земельної ділянки – це місцевий податок, що сплачується платниками за об’єкти житлової нерухомості і зараховується до сільського бюджету.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У зв’язку з потребою встановлення ставок податку на нерухоме майно відмінне від земельної ділянки для визначення надходжень до сільського бюджету Новоселицької сільської ради виникла необхідність у розробці та затвердженні на сесії новоселицької сільської ради проекту даного рішення з метою забезпечення надходжень до сільського бюджету, регламентування відносин щодо сплати даного податку платниками (фізичними та юридичними особами), які знаходяться на території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Дане питання не може бути вирішене за допомогою ринкових механізмів, оскільки Законом України «Про місцеве самоврядування в Україні» визначено, що до виключної компетенції органів місцевого самоврядування належить встановлення місцевих податків і зборів відповідно до Податкового кодексу України.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Проектом рішення Новоселицької  сільської ради «Про встановлення ставок та пільг зі сплати податку на нерухоме майно, відмінне від земельної ділянки, на 2019 рік» затверджуються ставки податку на нерухоме майно, відмінне від земельної ділянки, та встановлюються пільги для фізичних та юридичних осіб зі сплати даного податку.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numPr>
          <w:ilvl w:val="0"/>
          <w:numId w:val="12"/>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Цілі регулювання.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Цілями прийняття регуляторного акту є:</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Дотримання вимог Податкового кодексу України в частині встановлення податку на нерухоме майно, відмінне від земельної ділянки;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Отримання додаткового обсягу надходжень до сільського бюджету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Відкритість процедури, прозорість дій органу місцевого самоврядування при вирішенні питань, пов’язаних зі справлянням податку на нерухоме майно відмінне від земельної ділянки.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numPr>
          <w:ilvl w:val="0"/>
          <w:numId w:val="13"/>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Визначення та оцінка альтернативних способів досягнення встановленої мети.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Альтернатива відсутня. Згідно вимог Податкового кодексу України податок на нерухоме майно відмінного від земельної ділянки є обов’язковим.</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Прийняття сільською радою запропонованого регуляторного акту дасть можливість вирішити визначені проблеми, оскільки проект рішення Новоселицької сільської  ради «Про встановлення ставок та пільг зі сплати податку на нерухоме майно, відмінне від земельної ділянки, на 2019 рік» повністю відповідає нормам Податкового кодексу України.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 </w:t>
      </w:r>
    </w:p>
    <w:p w:rsidR="0034511D" w:rsidRPr="0034511D" w:rsidRDefault="0034511D" w:rsidP="0034511D">
      <w:pPr>
        <w:numPr>
          <w:ilvl w:val="0"/>
          <w:numId w:val="14"/>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Механізм та заходи, що пропонуються для розв’язання проблеми.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Для розв’язання проблеми пропонується застосувати наступний механізм та заходи: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встановлення ставки податку для об’єктів житлової нерухомості, що перебуває у власності фізичних та юридичних осіб;</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встановлення ставки податку для об’єктів нежитлової нерухомості, що перебуває у власності фізичних та юридичних осіб;</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встановлення пільг зі сплати податку на нерухоме майно;</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оприлюднення регуляторного акту в засобах масової інформації та на офіційному веб- сайті Перечинської районної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numPr>
          <w:ilvl w:val="0"/>
          <w:numId w:val="15"/>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Можливість досягнення визначених цілей у разі прийняття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Можливість досягнення мети, передбаченої в розділі 2 даного аналізу проекту рішення Новоселицької сільської ради «Про встановлення ставок та пільг зі сплати податку на нерухоме майно, відмінне від земельної ділянки, на 2019 рік» є цілком реальною, оскільки прийняття даного проекту рішення надає можливість:</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стабільного надходження коштів до сільського бюджету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збільшити обсяги видатків для забезпечення фінансування повноважень органів місцевого самоврядування.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Позитивними факторами будуть:</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додаткові надходження до сільського  бюджету;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здійснення планування та прогнозування надходжень від сплати податку на нерухоме майно відмінне від земельної ділянки при формуванні сільського бюджету.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numPr>
          <w:ilvl w:val="0"/>
          <w:numId w:val="16"/>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Очікувані результати прийняття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Нижче наведена таблиця з очікуваними результатами прийняття рішення Новоселицької  сільської ради «Про встановлення ставок та пільг зі сплати податку на нерухоме майно, відмінне від земельної ділянки, на 2019 рік»</w:t>
      </w:r>
    </w:p>
    <w:tbl>
      <w:tblPr>
        <w:tblW w:w="7695" w:type="dxa"/>
        <w:tblCellMar>
          <w:left w:w="0" w:type="dxa"/>
          <w:right w:w="0" w:type="dxa"/>
        </w:tblCellMar>
        <w:tblLook w:val="04A0" w:firstRow="1" w:lastRow="0" w:firstColumn="1" w:lastColumn="0" w:noHBand="0" w:noVBand="1"/>
      </w:tblPr>
      <w:tblGrid>
        <w:gridCol w:w="1764"/>
        <w:gridCol w:w="3305"/>
        <w:gridCol w:w="2626"/>
      </w:tblGrid>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Сільська рада</w:t>
            </w:r>
          </w:p>
        </w:tc>
        <w:tc>
          <w:tcPr>
            <w:tcW w:w="400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-Дотримання норм чинного законодавства;</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-збільшення надходжень до міського бюджету;</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можливість збільшення витрат на фінансування покладених на органи місцевого самоврядування</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Процедура розробки регуляторного акту</w:t>
            </w:r>
          </w:p>
        </w:tc>
      </w:tr>
      <w:tr w:rsidR="0034511D" w:rsidRPr="0034511D" w:rsidTr="0034511D">
        <w:tc>
          <w:tcPr>
            <w:tcW w:w="237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Фізичні, юридичні особи та громадяни</w:t>
            </w:r>
          </w:p>
        </w:tc>
        <w:tc>
          <w:tcPr>
            <w:tcW w:w="400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-Прозорий механізм справляння податку на нерухоме майно, відмінне від земельної ділянки;</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 вирішення соціальних проблем, проектів, покращення інфраструктури населених пунктів Новоселицької  сільської ради у зв’язку із збільшенням доходу у сільський бюджет</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 xml:space="preserve">Витрати на сплату податку на нерухоме майно відмінне від земельної ділянки. із </w:t>
            </w:r>
            <w:r w:rsidRPr="0034511D">
              <w:rPr>
                <w:rFonts w:ascii="inherit" w:eastAsia="Times New Roman" w:hAnsi="inherit" w:cs="Times New Roman"/>
                <w:sz w:val="24"/>
                <w:szCs w:val="24"/>
                <w:lang w:eastAsia="ru-RU"/>
              </w:rPr>
              <w:lastRenderedPageBreak/>
              <w:t>збільшенням доходу у сільський  бюджет.</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 </w:t>
      </w:r>
    </w:p>
    <w:p w:rsidR="0034511D" w:rsidRPr="0034511D" w:rsidRDefault="0034511D" w:rsidP="0034511D">
      <w:pPr>
        <w:numPr>
          <w:ilvl w:val="0"/>
          <w:numId w:val="17"/>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Строк дії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Строк дії рішення Новоселицької сільської ради «Про встановлення ставок та пільг зі сплати податку на нерухоме майно, відмінне від земельної ділянки, на 2019 рік» встановлюється довгостроково, до внесення змін або до прийняття нових нормативно-правових актів.</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8.Показники результативності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 кількість платників податку на нерухоме майно, відмінне від земельної ділянки; – сума надходжень до сільського бюджету від сплати податку на нерухоме майно, відмінне від земельної ділянки;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рівень поінформованості платників податку з основними положеннями регуляторного акту.</w:t>
      </w:r>
    </w:p>
    <w:p w:rsidR="0034511D" w:rsidRPr="0034511D" w:rsidRDefault="0034511D" w:rsidP="0034511D">
      <w:pPr>
        <w:numPr>
          <w:ilvl w:val="0"/>
          <w:numId w:val="18"/>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Заходи за допомогою яких буде здійснюватися відстеження результативності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Відстеження результативності регуляторного акту буде здійснюватися відповідно до ст. 10 Закону України «Про засади державної регуляторної політики у сфері господарської діяльності» шляхом застосування базового та повторного відстеження.</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Базове </w:t>
      </w:r>
      <w:r w:rsidRPr="0034511D">
        <w:rPr>
          <w:rFonts w:ascii="inherit" w:eastAsia="Times New Roman" w:hAnsi="inherit" w:cs="Times New Roman"/>
          <w:sz w:val="24"/>
          <w:szCs w:val="24"/>
          <w:lang w:eastAsia="ru-RU"/>
        </w:rPr>
        <w:t>відстеження результативності регуляторного акту буде здійснено до набрання чинності даного регуляторного акту.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Повторне</w:t>
      </w:r>
      <w:r w:rsidRPr="0034511D">
        <w:rPr>
          <w:rFonts w:ascii="inherit" w:eastAsia="Times New Roman" w:hAnsi="inherit" w:cs="Times New Roman"/>
          <w:sz w:val="24"/>
          <w:szCs w:val="24"/>
          <w:lang w:eastAsia="ru-RU"/>
        </w:rPr>
        <w:t> – через рік з дня набрання чинності, але не пізніше, двох років з дня набрання чинності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Сільський голова                                                                                    М.Ю.Пайдич</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АНАЛІЗ  РЕГУЛЯТОРНОГО ВПЛИВУ</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до проекту рішення Новоселицької  сільської ради</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Перечинського району Закарпатської області</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 встановлення ставок та пільг із сплати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земельного податку на  2019 рік»</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Аналіз регуляторного акту розроблений на виконання та дотримання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11.03.2004р.№308 (надалі – Аналіз).</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1.Визначення проблеми.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lastRenderedPageBreak/>
        <w:t>Земельним та Податковим кодексами України встановлено, що використання землі в Україні є платним.</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Згідно до Закону України «Про місцеве самоврядування в Україні» повноваження щодо встановлення місцевих податків і зборів відносяться до виключної компетенції сесії ради. Податковим кодексом України ставка земельного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а для сільськогосподарських угідь – не менше 0,3 відсотка та не більше 5 відсотків від їх нормативної грошової оцінки. Ставка земельного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 власності). Базою оподаткування є нормативна грошова оцінка земельних ділянок з урахуванням коефіцієнта індексації.</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Проблема, яку передбачається розв’язати шляхом прийняття вказаного рішення – це приведення ставок плати за землю на території Новоселицької сільської ради у відповідність до вимог чинного законодавства України. Розв’язання даної проблеми за допомогою ринкового механізму неможливе, оскільки чинне законодавство чітко регламентує, що саме органи місцевого самоврядування встановлюють розмір плати за землю.</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Впровадження даного регулювання є доцільним у зв’язку з тим, що інших альтернатив розв’язання проблеми не існує. Даний регуляторний акт спрямований на досягнення чітко спрямованої мети – приведення ставок плати за землю до вимог Податкового кодексу України, Постанови Кабінету Міністрів України від 24.05.2017р.№483 «Про затвердження форм типових рішень про встановлення ставок та пільг із сплати земельного та податку на нерухоме майно, відмінне від земельної ділянки» та залучення додаткових коштів до бюджету Новоселицької сільської ради.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Дія даного регуляторного акта поширюється на усіх землекористувачів та землевласників: територіальну громаду, суб’єктів господарювання, державні органи, органи місцевого самоврядування.</w:t>
      </w:r>
    </w:p>
    <w:tbl>
      <w:tblPr>
        <w:tblW w:w="7695" w:type="dxa"/>
        <w:tblCellMar>
          <w:left w:w="0" w:type="dxa"/>
          <w:right w:w="0" w:type="dxa"/>
        </w:tblCellMar>
        <w:tblLook w:val="04A0" w:firstRow="1" w:lastRow="0" w:firstColumn="1" w:lastColumn="0" w:noHBand="0" w:noVBand="1"/>
      </w:tblPr>
      <w:tblGrid>
        <w:gridCol w:w="5919"/>
        <w:gridCol w:w="975"/>
        <w:gridCol w:w="801"/>
      </w:tblGrid>
      <w:tr w:rsidR="0034511D" w:rsidRPr="0034511D" w:rsidTr="0034511D">
        <w:tc>
          <w:tcPr>
            <w:tcW w:w="73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Групи</w:t>
            </w:r>
          </w:p>
        </w:tc>
        <w:tc>
          <w:tcPr>
            <w:tcW w:w="114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Так</w:t>
            </w:r>
          </w:p>
        </w:tc>
        <w:tc>
          <w:tcPr>
            <w:tcW w:w="9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Ні</w:t>
            </w:r>
          </w:p>
        </w:tc>
      </w:tr>
      <w:tr w:rsidR="0034511D" w:rsidRPr="0034511D" w:rsidTr="0034511D">
        <w:tc>
          <w:tcPr>
            <w:tcW w:w="73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Громадяни</w:t>
            </w:r>
          </w:p>
        </w:tc>
        <w:tc>
          <w:tcPr>
            <w:tcW w:w="114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c>
          <w:tcPr>
            <w:tcW w:w="9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r>
      <w:tr w:rsidR="0034511D" w:rsidRPr="0034511D" w:rsidTr="0034511D">
        <w:tc>
          <w:tcPr>
            <w:tcW w:w="73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Орган місцевого самоврядування</w:t>
            </w:r>
          </w:p>
        </w:tc>
        <w:tc>
          <w:tcPr>
            <w:tcW w:w="114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c>
          <w:tcPr>
            <w:tcW w:w="9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r>
      <w:tr w:rsidR="0034511D" w:rsidRPr="0034511D" w:rsidTr="0034511D">
        <w:tc>
          <w:tcPr>
            <w:tcW w:w="736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Суб’єкти господарювання</w:t>
            </w:r>
          </w:p>
        </w:tc>
        <w:tc>
          <w:tcPr>
            <w:tcW w:w="114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c>
          <w:tcPr>
            <w:tcW w:w="96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w:t>
            </w:r>
          </w:p>
        </w:tc>
      </w:tr>
    </w:tbl>
    <w:p w:rsidR="0034511D" w:rsidRPr="0034511D" w:rsidRDefault="0034511D" w:rsidP="0034511D">
      <w:pPr>
        <w:numPr>
          <w:ilvl w:val="0"/>
          <w:numId w:val="19"/>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2. Визначення цілей регулювання</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Метою запропонованого регуляторного акту є:</w:t>
      </w:r>
    </w:p>
    <w:p w:rsidR="0034511D" w:rsidRPr="0034511D" w:rsidRDefault="0034511D" w:rsidP="0034511D">
      <w:pPr>
        <w:numPr>
          <w:ilvl w:val="0"/>
          <w:numId w:val="20"/>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створення єдиного механізму справляння плати за землю;</w:t>
      </w:r>
    </w:p>
    <w:p w:rsidR="0034511D" w:rsidRPr="0034511D" w:rsidRDefault="0034511D" w:rsidP="0034511D">
      <w:pPr>
        <w:numPr>
          <w:ilvl w:val="0"/>
          <w:numId w:val="20"/>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вдосконалення земельних відносин на основі встановлення ставок плати за землю та диференціації ставок в залежності від цільового призначення земельної ділянки;</w:t>
      </w:r>
    </w:p>
    <w:p w:rsidR="0034511D" w:rsidRPr="0034511D" w:rsidRDefault="0034511D" w:rsidP="0034511D">
      <w:pPr>
        <w:numPr>
          <w:ilvl w:val="0"/>
          <w:numId w:val="20"/>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забезпечення більш повного обліку земель, їх власників і користувачів, раціонального та ефективного використання земельних ділянок;</w:t>
      </w:r>
    </w:p>
    <w:p w:rsidR="0034511D" w:rsidRPr="0034511D" w:rsidRDefault="0034511D" w:rsidP="0034511D">
      <w:pPr>
        <w:numPr>
          <w:ilvl w:val="0"/>
          <w:numId w:val="20"/>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збільшення надходжень до сільського бюджету за рахунок перегляду ставок податку за землю та направлення додаткових коштів на соціальний розвиток населених пунктів Новоселицької сільської ради.</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3.Визначення та оцінка усіх альтернативних способів досягнення</w:t>
      </w:r>
      <w:r w:rsidRPr="0034511D">
        <w:rPr>
          <w:rFonts w:ascii="inherit" w:eastAsia="Times New Roman" w:hAnsi="inherit" w:cs="Times New Roman"/>
          <w:b/>
          <w:bCs/>
          <w:sz w:val="24"/>
          <w:szCs w:val="24"/>
          <w:bdr w:val="none" w:sz="0" w:space="0" w:color="auto" w:frame="1"/>
          <w:lang w:eastAsia="ru-RU"/>
        </w:rPr>
        <w:br/>
        <w:t>встановлених цілей.</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3.1. Визначення альтернативних способів</w:t>
      </w:r>
    </w:p>
    <w:tbl>
      <w:tblPr>
        <w:tblW w:w="7695" w:type="dxa"/>
        <w:tblCellMar>
          <w:left w:w="0" w:type="dxa"/>
          <w:right w:w="0" w:type="dxa"/>
        </w:tblCellMar>
        <w:tblLook w:val="04A0" w:firstRow="1" w:lastRow="0" w:firstColumn="1" w:lastColumn="0" w:noHBand="0" w:noVBand="1"/>
      </w:tblPr>
      <w:tblGrid>
        <w:gridCol w:w="2452"/>
        <w:gridCol w:w="5243"/>
      </w:tblGrid>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lastRenderedPageBreak/>
              <w:t>Вид альтернати</w:t>
            </w:r>
          </w:p>
        </w:tc>
        <w:tc>
          <w:tcPr>
            <w:tcW w:w="691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Опис альтернативи</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1.Збереження існуючого стану</w:t>
            </w:r>
          </w:p>
        </w:tc>
        <w:tc>
          <w:tcPr>
            <w:tcW w:w="691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Збереження існуючого порядку (ставок) сплати земельного податку в узагальненому порядку за формами власності, без урахування цільового призначення земельної ділянки</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2.Врегулювання даного питання за допомогою ринкових механізмів</w:t>
            </w:r>
          </w:p>
        </w:tc>
        <w:tc>
          <w:tcPr>
            <w:tcW w:w="691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Дана проблема не може бути вирішена за допомогою ринкових механізмів, оскільки законодавством визначено, що встановлення місцевих податків належить до повноважень органів місцевого самоврядування</w:t>
            </w:r>
          </w:p>
        </w:tc>
      </w:tr>
      <w:tr w:rsidR="0034511D" w:rsidRPr="0034511D" w:rsidTr="0034511D">
        <w:tc>
          <w:tcPr>
            <w:tcW w:w="26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3.Прийняття запропонованого проекту рішення</w:t>
            </w:r>
          </w:p>
        </w:tc>
        <w:tc>
          <w:tcPr>
            <w:tcW w:w="691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Забезпечить вирішення проблеми. Дана альтернатива є найбільш оптимальною і прийнятною. Перевага обраного способу досягнення цілей полягає в тому, що даним регуляторним актом більш розширено, конкретизовано ставки земельного податку з урахуванням цільового призначення земельних ділянок. Надається можливість встановлення пільг зі сплати земельного податку за конкретними групами платників, категорією та цільовим призначення земельних ділянок.</w:t>
            </w:r>
          </w:p>
        </w:tc>
      </w:tr>
    </w:tbl>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3.2.Оцінки вибраних альтернативних способів досягнення цілей.</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Оцінюючи визначені альтернативи слід зазначити, що перша альтернатива не є прийнятною, оскільки вона веде до відмови від поставлених цілей по збільшенню надходжень до сільського бюджету та фінансування соціально-економічного розвитку населених пунктів Новоселицької сільської ради. У разі не прийняття органом місцевого самоврядування рішення щодо встановлення місцевих податків і зборів, передбачених пунктом 10.3 статті 10 Податкового кодексу України, такі податки і збори сплачуються платниками у порядку, встановленому Податковим кодексом України за мінімальними ставками.</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Прийняття сільською радою запропонованого регуляторного акту дасть можливість вирішити визначені проблеми при дотриманні норм чинного законодавства України, в найбільш короткий термін, з найменшими витратами.</w:t>
      </w:r>
    </w:p>
    <w:p w:rsidR="0034511D" w:rsidRPr="0034511D" w:rsidRDefault="0034511D" w:rsidP="0034511D">
      <w:pPr>
        <w:numPr>
          <w:ilvl w:val="0"/>
          <w:numId w:val="21"/>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4. Вибір найбільш оптимального альтернативного способу досягнення цілей</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Для реалізації обрано альтернативу 3 – встановлення економічно обгрунтованих розмірів ставок земельного податку, щоб суб’єкти господарювання могли сплачувати податок, а бюджет наповнювався. Задекларовані цілі прийняття регуляторного акта будуть досягнуті повною мірою; прийняття рішення відповідає вимогам чинного законодавства, приводить ставки із сплати земельного податку у відповідність до вимог Податкового кодексу України, та враховано урядові рекомендації викладені у Постанові Кабінету Міністрів України від 24.05.2017р.№483 «Про затвердження форм типових рішень про встановлення ставок та пільг із сплати земельного та податку на нерухоме майно, відмінне від земельної ділянки».</w:t>
      </w:r>
    </w:p>
    <w:p w:rsidR="0034511D" w:rsidRPr="0034511D" w:rsidRDefault="0034511D" w:rsidP="0034511D">
      <w:pPr>
        <w:numPr>
          <w:ilvl w:val="0"/>
          <w:numId w:val="22"/>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5. Механізми та заходи, які забезпечать розв’язання визначеної проблеми шляхом прийняття запропонованого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Реалізація запропонованого регулювання здійснюється шляхом впровадження наступних заходів:</w:t>
      </w:r>
    </w:p>
    <w:p w:rsidR="0034511D" w:rsidRPr="0034511D" w:rsidRDefault="0034511D" w:rsidP="0034511D">
      <w:pPr>
        <w:numPr>
          <w:ilvl w:val="0"/>
          <w:numId w:val="23"/>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lastRenderedPageBreak/>
        <w:t>прийняття місцевого нормативного документу, який в рамках чинного законодавства дає можливість удосконалювати і зробити прозорим порядок та механізм визначення плати за землю з урахуванням цільового призначення земельних ділянок;</w:t>
      </w:r>
    </w:p>
    <w:p w:rsidR="0034511D" w:rsidRPr="0034511D" w:rsidRDefault="0034511D" w:rsidP="0034511D">
      <w:pPr>
        <w:numPr>
          <w:ilvl w:val="0"/>
          <w:numId w:val="23"/>
        </w:numPr>
        <w:spacing w:after="15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color w:val="737E86"/>
          <w:sz w:val="24"/>
          <w:szCs w:val="24"/>
          <w:lang w:eastAsia="ru-RU"/>
        </w:rPr>
        <w:t>забезпечення прозорості і вільного доступу до інформації щодо визначення розміру земельного податку за використання земельних ділянок.</w:t>
      </w:r>
    </w:p>
    <w:p w:rsidR="0034511D" w:rsidRPr="0034511D" w:rsidRDefault="0034511D" w:rsidP="0034511D">
      <w:pPr>
        <w:numPr>
          <w:ilvl w:val="0"/>
          <w:numId w:val="24"/>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Визначення очікуваних результатів прийняття запропонованого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 результатами прийняття регуляторного акту має бути досягнуто цілей, передбачених у розділі 2 цього Аналізу.</w:t>
      </w:r>
    </w:p>
    <w:tbl>
      <w:tblPr>
        <w:tblW w:w="7695" w:type="dxa"/>
        <w:tblCellMar>
          <w:left w:w="0" w:type="dxa"/>
          <w:right w:w="0" w:type="dxa"/>
        </w:tblCellMar>
        <w:tblLook w:val="04A0" w:firstRow="1" w:lastRow="0" w:firstColumn="1" w:lastColumn="0" w:noHBand="0" w:noVBand="1"/>
      </w:tblPr>
      <w:tblGrid>
        <w:gridCol w:w="2278"/>
        <w:gridCol w:w="3051"/>
        <w:gridCol w:w="2366"/>
      </w:tblGrid>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tc>
        <w:tc>
          <w:tcPr>
            <w:tcW w:w="38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Вигоди</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Органи місцевого самоврядування</w:t>
            </w:r>
          </w:p>
        </w:tc>
        <w:tc>
          <w:tcPr>
            <w:tcW w:w="38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-забезпечення раціонального та ефективного використання земельних ділянок;</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-забезпечення наповнення сільського бюджету та фінансування соціальних програм населених пунктів сільської ради</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відсутні</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Суб’єкти господарювання</w:t>
            </w:r>
          </w:p>
        </w:tc>
        <w:tc>
          <w:tcPr>
            <w:tcW w:w="38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-встановлення чіткої процедури визначення ставок податку за землю;</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-передбачуваність дій влади;</w:t>
            </w:r>
          </w:p>
          <w:p w:rsidR="0034511D" w:rsidRPr="0034511D" w:rsidRDefault="0034511D" w:rsidP="0034511D">
            <w:pPr>
              <w:spacing w:after="225" w:line="240" w:lineRule="auto"/>
              <w:jc w:val="center"/>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-прогнозування умов господарювання і витрат зумовлених використанням земельних ресурсів</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 пов’язані із сплатою податку за землю до сільського бюджету</w:t>
            </w:r>
          </w:p>
        </w:tc>
      </w:tr>
      <w:tr w:rsidR="0034511D" w:rsidRPr="0034511D" w:rsidTr="0034511D">
        <w:tc>
          <w:tcPr>
            <w:tcW w:w="2520"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Громада</w:t>
            </w:r>
          </w:p>
        </w:tc>
        <w:tc>
          <w:tcPr>
            <w:tcW w:w="385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-додаткові надходження до бюджету, які спрямовуються на розвиток населених пунктів сільської ради</w:t>
            </w:r>
          </w:p>
        </w:tc>
        <w:tc>
          <w:tcPr>
            <w:tcW w:w="3195" w:type="dxa"/>
            <w:tcMar>
              <w:top w:w="150" w:type="dxa"/>
              <w:left w:w="150" w:type="dxa"/>
              <w:bottom w:w="150" w:type="dxa"/>
              <w:right w:w="150" w:type="dxa"/>
            </w:tcMar>
            <w:vAlign w:val="center"/>
            <w:hideMark/>
          </w:tcPr>
          <w:p w:rsidR="0034511D" w:rsidRPr="0034511D" w:rsidRDefault="0034511D" w:rsidP="0034511D">
            <w:pPr>
              <w:spacing w:after="0" w:line="240" w:lineRule="auto"/>
              <w:jc w:val="center"/>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Витрати пов’язані із сплатою податку за землю до сільського бюджету</w:t>
            </w:r>
          </w:p>
        </w:tc>
      </w:tr>
    </w:tbl>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t> </w:t>
      </w:r>
    </w:p>
    <w:p w:rsidR="0034511D" w:rsidRPr="0034511D" w:rsidRDefault="0034511D" w:rsidP="0034511D">
      <w:pPr>
        <w:numPr>
          <w:ilvl w:val="0"/>
          <w:numId w:val="25"/>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7. Обґрунтування запропонованого строку дії регуляторного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Відповідно до вимог Податкового кодексу України строк дії даного рішення 1 рік.</w:t>
      </w:r>
    </w:p>
    <w:p w:rsidR="0034511D" w:rsidRPr="0034511D" w:rsidRDefault="0034511D" w:rsidP="0034511D">
      <w:pPr>
        <w:numPr>
          <w:ilvl w:val="0"/>
          <w:numId w:val="26"/>
        </w:numPr>
        <w:spacing w:after="0" w:line="240" w:lineRule="auto"/>
        <w:ind w:left="529"/>
        <w:textAlignment w:val="baseline"/>
        <w:rPr>
          <w:rFonts w:ascii="inherit" w:eastAsia="Times New Roman" w:hAnsi="inherit" w:cs="Times New Roman"/>
          <w:color w:val="737E86"/>
          <w:sz w:val="24"/>
          <w:szCs w:val="24"/>
          <w:lang w:eastAsia="ru-RU"/>
        </w:rPr>
      </w:pPr>
      <w:r w:rsidRPr="0034511D">
        <w:rPr>
          <w:rFonts w:ascii="inherit" w:eastAsia="Times New Roman" w:hAnsi="inherit" w:cs="Times New Roman"/>
          <w:b/>
          <w:bCs/>
          <w:color w:val="737E86"/>
          <w:sz w:val="24"/>
          <w:szCs w:val="24"/>
          <w:bdr w:val="none" w:sz="0" w:space="0" w:color="auto" w:frame="1"/>
          <w:lang w:eastAsia="ru-RU"/>
        </w:rPr>
        <w:t>Визначення показників результативності дії результативного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Показниками результативності регуляторного акта є:</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1.Розмір надходжень до місцевого бюджету, пов’язаних з дією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2.Кількість об’єктів – платників місцевих податків та зборів, на яких поширюється дія запропонованого акта.</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3.Рівень поінформованості платників місцевих податків та зборів.</w:t>
      </w:r>
    </w:p>
    <w:p w:rsidR="0034511D" w:rsidRPr="0034511D" w:rsidRDefault="0034511D" w:rsidP="0034511D">
      <w:pPr>
        <w:spacing w:after="0"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b/>
          <w:bCs/>
          <w:sz w:val="24"/>
          <w:szCs w:val="24"/>
          <w:bdr w:val="none" w:sz="0" w:space="0" w:color="auto" w:frame="1"/>
          <w:lang w:eastAsia="ru-RU"/>
        </w:rPr>
        <w:lastRenderedPageBreak/>
        <w:t>9.Заходи за допомогою яких буде здійснюватися відстеження результативності регуляторного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Відстеження результативності даного регуляторного акту буде здійснюватись за допомогою аналізу надходжень до місцевого бюджету плати за землю.</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Оцінка ефективності запропонованого регуляторного акту буде здійснена за підсумками проведення базового, повторного та періодичного відстеження результативності регуляторного акту.</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 </w:t>
      </w:r>
    </w:p>
    <w:p w:rsidR="0034511D" w:rsidRPr="0034511D" w:rsidRDefault="0034511D" w:rsidP="0034511D">
      <w:pPr>
        <w:spacing w:after="225" w:line="240" w:lineRule="auto"/>
        <w:textAlignment w:val="baseline"/>
        <w:rPr>
          <w:rFonts w:ascii="inherit" w:eastAsia="Times New Roman" w:hAnsi="inherit" w:cs="Times New Roman"/>
          <w:sz w:val="24"/>
          <w:szCs w:val="24"/>
          <w:lang w:eastAsia="ru-RU"/>
        </w:rPr>
      </w:pPr>
      <w:r w:rsidRPr="0034511D">
        <w:rPr>
          <w:rFonts w:ascii="inherit" w:eastAsia="Times New Roman" w:hAnsi="inherit" w:cs="Times New Roman"/>
          <w:sz w:val="24"/>
          <w:szCs w:val="24"/>
          <w:lang w:eastAsia="ru-RU"/>
        </w:rPr>
        <w:t>Сільський голова                                                  М.Ю.Пайдич</w:t>
      </w:r>
    </w:p>
    <w:p w:rsidR="00BD2BAA" w:rsidRPr="0034511D" w:rsidRDefault="00BD2BAA" w:rsidP="00E826FB">
      <w:pPr>
        <w:spacing w:after="0" w:line="240" w:lineRule="auto"/>
        <w:textAlignment w:val="baseline"/>
        <w:rPr>
          <w:rFonts w:ascii="inherit" w:eastAsia="Times New Roman" w:hAnsi="inherit" w:cs="Times New Roman"/>
          <w:sz w:val="24"/>
          <w:szCs w:val="24"/>
          <w:lang w:eastAsia="ru-RU"/>
        </w:rPr>
      </w:pPr>
    </w:p>
    <w:sectPr w:rsidR="00BD2BAA" w:rsidRPr="0034511D" w:rsidSect="0099750C">
      <w:pgSz w:w="11906" w:h="16838"/>
      <w:pgMar w:top="709"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24" w:rsidRDefault="00C72C24" w:rsidP="00884398">
      <w:pPr>
        <w:spacing w:after="0" w:line="240" w:lineRule="auto"/>
      </w:pPr>
      <w:r>
        <w:separator/>
      </w:r>
    </w:p>
  </w:endnote>
  <w:endnote w:type="continuationSeparator" w:id="0">
    <w:p w:rsidR="00C72C24" w:rsidRDefault="00C72C24" w:rsidP="0088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24" w:rsidRDefault="00C72C24" w:rsidP="00884398">
      <w:pPr>
        <w:spacing w:after="0" w:line="240" w:lineRule="auto"/>
      </w:pPr>
      <w:r>
        <w:separator/>
      </w:r>
    </w:p>
  </w:footnote>
  <w:footnote w:type="continuationSeparator" w:id="0">
    <w:p w:rsidR="00C72C24" w:rsidRDefault="00C72C24" w:rsidP="0088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F1F"/>
    <w:multiLevelType w:val="multilevel"/>
    <w:tmpl w:val="2A0E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84CEA"/>
    <w:multiLevelType w:val="multilevel"/>
    <w:tmpl w:val="C1C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4B47"/>
    <w:multiLevelType w:val="multilevel"/>
    <w:tmpl w:val="67DA7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D1C35"/>
    <w:multiLevelType w:val="multilevel"/>
    <w:tmpl w:val="9560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920CC"/>
    <w:multiLevelType w:val="multilevel"/>
    <w:tmpl w:val="B136F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D0E86"/>
    <w:multiLevelType w:val="multilevel"/>
    <w:tmpl w:val="BE3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468F6"/>
    <w:multiLevelType w:val="multilevel"/>
    <w:tmpl w:val="C7A8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9679F"/>
    <w:multiLevelType w:val="multilevel"/>
    <w:tmpl w:val="1652A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631CB"/>
    <w:multiLevelType w:val="multilevel"/>
    <w:tmpl w:val="CF58E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437A0"/>
    <w:multiLevelType w:val="multilevel"/>
    <w:tmpl w:val="4D06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267BA8"/>
    <w:multiLevelType w:val="multilevel"/>
    <w:tmpl w:val="7408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C37FD"/>
    <w:multiLevelType w:val="multilevel"/>
    <w:tmpl w:val="63C8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B5D07"/>
    <w:multiLevelType w:val="multilevel"/>
    <w:tmpl w:val="420C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066B1"/>
    <w:multiLevelType w:val="multilevel"/>
    <w:tmpl w:val="BA90B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802F6"/>
    <w:multiLevelType w:val="multilevel"/>
    <w:tmpl w:val="8E3E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F7193"/>
    <w:multiLevelType w:val="multilevel"/>
    <w:tmpl w:val="AFE80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C761F"/>
    <w:multiLevelType w:val="multilevel"/>
    <w:tmpl w:val="8A0082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3611D"/>
    <w:multiLevelType w:val="multilevel"/>
    <w:tmpl w:val="BE3C8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A1C8C"/>
    <w:multiLevelType w:val="multilevel"/>
    <w:tmpl w:val="A42E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E081D"/>
    <w:multiLevelType w:val="multilevel"/>
    <w:tmpl w:val="BC664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C20B8"/>
    <w:multiLevelType w:val="multilevel"/>
    <w:tmpl w:val="DED2A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D10BDA"/>
    <w:multiLevelType w:val="multilevel"/>
    <w:tmpl w:val="A2F64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51BEB"/>
    <w:multiLevelType w:val="multilevel"/>
    <w:tmpl w:val="8E082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C5BD9"/>
    <w:multiLevelType w:val="multilevel"/>
    <w:tmpl w:val="AF3AE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512BA"/>
    <w:multiLevelType w:val="multilevel"/>
    <w:tmpl w:val="37A4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2D7D3E"/>
    <w:multiLevelType w:val="multilevel"/>
    <w:tmpl w:val="0B38A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577B05"/>
    <w:multiLevelType w:val="multilevel"/>
    <w:tmpl w:val="6F045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2"/>
  </w:num>
  <w:num w:numId="4">
    <w:abstractNumId w:val="6"/>
  </w:num>
  <w:num w:numId="5">
    <w:abstractNumId w:val="3"/>
  </w:num>
  <w:num w:numId="6">
    <w:abstractNumId w:val="24"/>
  </w:num>
  <w:num w:numId="7">
    <w:abstractNumId w:val="15"/>
  </w:num>
  <w:num w:numId="8">
    <w:abstractNumId w:val="14"/>
  </w:num>
  <w:num w:numId="9">
    <w:abstractNumId w:val="11"/>
  </w:num>
  <w:num w:numId="10">
    <w:abstractNumId w:val="9"/>
  </w:num>
  <w:num w:numId="11">
    <w:abstractNumId w:val="18"/>
  </w:num>
  <w:num w:numId="12">
    <w:abstractNumId w:val="22"/>
  </w:num>
  <w:num w:numId="13">
    <w:abstractNumId w:val="21"/>
  </w:num>
  <w:num w:numId="14">
    <w:abstractNumId w:val="19"/>
  </w:num>
  <w:num w:numId="15">
    <w:abstractNumId w:val="17"/>
  </w:num>
  <w:num w:numId="16">
    <w:abstractNumId w:val="16"/>
  </w:num>
  <w:num w:numId="17">
    <w:abstractNumId w:val="7"/>
  </w:num>
  <w:num w:numId="18">
    <w:abstractNumId w:val="20"/>
  </w:num>
  <w:num w:numId="19">
    <w:abstractNumId w:val="25"/>
  </w:num>
  <w:num w:numId="20">
    <w:abstractNumId w:val="5"/>
  </w:num>
  <w:num w:numId="21">
    <w:abstractNumId w:val="13"/>
  </w:num>
  <w:num w:numId="22">
    <w:abstractNumId w:val="4"/>
  </w:num>
  <w:num w:numId="23">
    <w:abstractNumId w:val="0"/>
  </w:num>
  <w:num w:numId="24">
    <w:abstractNumId w:val="26"/>
  </w:num>
  <w:num w:numId="25">
    <w:abstractNumId w:val="23"/>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EF"/>
    <w:rsid w:val="000415F0"/>
    <w:rsid w:val="000C26BE"/>
    <w:rsid w:val="00111073"/>
    <w:rsid w:val="00176FB5"/>
    <w:rsid w:val="001955D6"/>
    <w:rsid w:val="001A5C62"/>
    <w:rsid w:val="001C7042"/>
    <w:rsid w:val="001C7B40"/>
    <w:rsid w:val="001F6B7A"/>
    <w:rsid w:val="00216CA4"/>
    <w:rsid w:val="00276D94"/>
    <w:rsid w:val="002917EA"/>
    <w:rsid w:val="002B1B85"/>
    <w:rsid w:val="00327F22"/>
    <w:rsid w:val="0034511D"/>
    <w:rsid w:val="003943BD"/>
    <w:rsid w:val="003971C8"/>
    <w:rsid w:val="003C79A7"/>
    <w:rsid w:val="003E06CF"/>
    <w:rsid w:val="003E22E7"/>
    <w:rsid w:val="00413238"/>
    <w:rsid w:val="00492093"/>
    <w:rsid w:val="004C2928"/>
    <w:rsid w:val="004F2FCD"/>
    <w:rsid w:val="004F39DA"/>
    <w:rsid w:val="0055279A"/>
    <w:rsid w:val="0055326C"/>
    <w:rsid w:val="00553435"/>
    <w:rsid w:val="005768AD"/>
    <w:rsid w:val="00594D2C"/>
    <w:rsid w:val="005A0AFF"/>
    <w:rsid w:val="005E7A72"/>
    <w:rsid w:val="00605396"/>
    <w:rsid w:val="006162F1"/>
    <w:rsid w:val="00730118"/>
    <w:rsid w:val="00742D16"/>
    <w:rsid w:val="00785BC0"/>
    <w:rsid w:val="00787130"/>
    <w:rsid w:val="008063FD"/>
    <w:rsid w:val="00865EB4"/>
    <w:rsid w:val="00884398"/>
    <w:rsid w:val="008B2122"/>
    <w:rsid w:val="008E1582"/>
    <w:rsid w:val="0099163A"/>
    <w:rsid w:val="0099750C"/>
    <w:rsid w:val="009C1C6D"/>
    <w:rsid w:val="009D2787"/>
    <w:rsid w:val="00A6069C"/>
    <w:rsid w:val="00A63E21"/>
    <w:rsid w:val="00A67871"/>
    <w:rsid w:val="00A74D5D"/>
    <w:rsid w:val="00AF7042"/>
    <w:rsid w:val="00B22093"/>
    <w:rsid w:val="00B33166"/>
    <w:rsid w:val="00B66BEF"/>
    <w:rsid w:val="00B8237C"/>
    <w:rsid w:val="00BD2BAA"/>
    <w:rsid w:val="00C26E0D"/>
    <w:rsid w:val="00C4582A"/>
    <w:rsid w:val="00C72C24"/>
    <w:rsid w:val="00CA2340"/>
    <w:rsid w:val="00D41A1E"/>
    <w:rsid w:val="00D5662F"/>
    <w:rsid w:val="00D86C5F"/>
    <w:rsid w:val="00E0306B"/>
    <w:rsid w:val="00E03CC5"/>
    <w:rsid w:val="00E76015"/>
    <w:rsid w:val="00E826FB"/>
    <w:rsid w:val="00E91883"/>
    <w:rsid w:val="00E9446F"/>
    <w:rsid w:val="00EA3C76"/>
    <w:rsid w:val="00EC3922"/>
    <w:rsid w:val="00EE11BB"/>
    <w:rsid w:val="00EF71C6"/>
    <w:rsid w:val="00F54A86"/>
    <w:rsid w:val="00F92785"/>
    <w:rsid w:val="00F9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667F"/>
  <w15:chartTrackingRefBased/>
  <w15:docId w15:val="{1AA69B9B-7650-4D6B-A93D-03B17908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51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451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451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34511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4398"/>
  </w:style>
  <w:style w:type="paragraph" w:styleId="a5">
    <w:name w:val="footer"/>
    <w:basedOn w:val="a"/>
    <w:link w:val="a6"/>
    <w:uiPriority w:val="99"/>
    <w:unhideWhenUsed/>
    <w:rsid w:val="00884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4398"/>
  </w:style>
  <w:style w:type="paragraph" w:styleId="a7">
    <w:name w:val="No Spacing"/>
    <w:uiPriority w:val="1"/>
    <w:qFormat/>
    <w:rsid w:val="00884398"/>
    <w:pPr>
      <w:spacing w:after="0" w:line="240" w:lineRule="auto"/>
    </w:pPr>
  </w:style>
  <w:style w:type="character" w:customStyle="1" w:styleId="10">
    <w:name w:val="Заголовок 1 Знак"/>
    <w:basedOn w:val="a0"/>
    <w:link w:val="1"/>
    <w:uiPriority w:val="9"/>
    <w:rsid w:val="003451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4511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4511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34511D"/>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34511D"/>
  </w:style>
  <w:style w:type="paragraph" w:customStyle="1" w:styleId="msonormal0">
    <w:name w:val="msonormal"/>
    <w:basedOn w:val="a"/>
    <w:rsid w:val="00345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4511D"/>
    <w:rPr>
      <w:color w:val="0000FF"/>
      <w:u w:val="single"/>
    </w:rPr>
  </w:style>
  <w:style w:type="character" w:styleId="a9">
    <w:name w:val="FollowedHyperlink"/>
    <w:basedOn w:val="a0"/>
    <w:uiPriority w:val="99"/>
    <w:semiHidden/>
    <w:unhideWhenUsed/>
    <w:rsid w:val="0034511D"/>
    <w:rPr>
      <w:color w:val="800080"/>
      <w:u w:val="single"/>
    </w:rPr>
  </w:style>
  <w:style w:type="character" w:customStyle="1" w:styleId="buttonicon">
    <w:name w:val="button_icon"/>
    <w:basedOn w:val="a0"/>
    <w:rsid w:val="0034511D"/>
  </w:style>
  <w:style w:type="character" w:customStyle="1" w:styleId="vcard">
    <w:name w:val="vcard"/>
    <w:basedOn w:val="a0"/>
    <w:rsid w:val="0034511D"/>
  </w:style>
  <w:style w:type="character" w:customStyle="1" w:styleId="label">
    <w:name w:val="label"/>
    <w:basedOn w:val="a0"/>
    <w:rsid w:val="0034511D"/>
  </w:style>
  <w:style w:type="character" w:customStyle="1" w:styleId="fn">
    <w:name w:val="fn"/>
    <w:basedOn w:val="a0"/>
    <w:rsid w:val="0034511D"/>
  </w:style>
  <w:style w:type="character" w:customStyle="1" w:styleId="12">
    <w:name w:val="Дата1"/>
    <w:basedOn w:val="a0"/>
    <w:rsid w:val="0034511D"/>
  </w:style>
  <w:style w:type="character" w:customStyle="1" w:styleId="cat-btn">
    <w:name w:val="cat-btn"/>
    <w:basedOn w:val="a0"/>
    <w:rsid w:val="0034511D"/>
  </w:style>
  <w:style w:type="character" w:customStyle="1" w:styleId="stfacebookvcount">
    <w:name w:val="st_facebook_vcount"/>
    <w:basedOn w:val="a0"/>
    <w:rsid w:val="0034511D"/>
  </w:style>
  <w:style w:type="character" w:customStyle="1" w:styleId="stbutton">
    <w:name w:val="stbutton"/>
    <w:basedOn w:val="a0"/>
    <w:rsid w:val="0034511D"/>
  </w:style>
  <w:style w:type="character" w:customStyle="1" w:styleId="stmainservices">
    <w:name w:val="stmainservices"/>
    <w:basedOn w:val="a0"/>
    <w:rsid w:val="0034511D"/>
  </w:style>
  <w:style w:type="character" w:customStyle="1" w:styleId="sttwittervcount">
    <w:name w:val="st_twitter_vcount"/>
    <w:basedOn w:val="a0"/>
    <w:rsid w:val="0034511D"/>
  </w:style>
  <w:style w:type="character" w:customStyle="1" w:styleId="stpinterestvcount">
    <w:name w:val="st_pinterest_vcount"/>
    <w:basedOn w:val="a0"/>
    <w:rsid w:val="0034511D"/>
  </w:style>
  <w:style w:type="paragraph" w:styleId="aa">
    <w:name w:val="Normal (Web)"/>
    <w:basedOn w:val="a"/>
    <w:uiPriority w:val="99"/>
    <w:semiHidden/>
    <w:unhideWhenUsed/>
    <w:rsid w:val="00345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4511D"/>
    <w:rPr>
      <w:b/>
      <w:bCs/>
    </w:rPr>
  </w:style>
  <w:style w:type="character" w:styleId="ac">
    <w:name w:val="Emphasis"/>
    <w:basedOn w:val="a0"/>
    <w:uiPriority w:val="20"/>
    <w:qFormat/>
    <w:rsid w:val="0034511D"/>
    <w:rPr>
      <w:i/>
      <w:iCs/>
    </w:rPr>
  </w:style>
  <w:style w:type="character" w:customStyle="1" w:styleId="buttonlabel">
    <w:name w:val="button_label"/>
    <w:basedOn w:val="a0"/>
    <w:rsid w:val="0034511D"/>
  </w:style>
  <w:style w:type="paragraph" w:customStyle="1" w:styleId="must-log-in">
    <w:name w:val="must-log-in"/>
    <w:basedOn w:val="a"/>
    <w:rsid w:val="00345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451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51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51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511D"/>
    <w:rPr>
      <w:rFonts w:ascii="Arial" w:eastAsia="Times New Roman" w:hAnsi="Arial" w:cs="Arial"/>
      <w:vanish/>
      <w:sz w:val="16"/>
      <w:szCs w:val="16"/>
      <w:lang w:eastAsia="ru-RU"/>
    </w:rPr>
  </w:style>
  <w:style w:type="character" w:customStyle="1" w:styleId="t">
    <w:name w:val="t"/>
    <w:basedOn w:val="a0"/>
    <w:rsid w:val="0034511D"/>
  </w:style>
  <w:style w:type="character" w:customStyle="1" w:styleId="b">
    <w:name w:val="b"/>
    <w:basedOn w:val="a0"/>
    <w:rsid w:val="0034511D"/>
  </w:style>
  <w:style w:type="character" w:customStyle="1" w:styleId="c">
    <w:name w:val="c"/>
    <w:basedOn w:val="a0"/>
    <w:rsid w:val="0034511D"/>
  </w:style>
  <w:style w:type="paragraph" w:styleId="ad">
    <w:name w:val="Balloon Text"/>
    <w:basedOn w:val="a"/>
    <w:link w:val="ae"/>
    <w:uiPriority w:val="99"/>
    <w:semiHidden/>
    <w:unhideWhenUsed/>
    <w:rsid w:val="00176FB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76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525">
      <w:bodyDiv w:val="1"/>
      <w:marLeft w:val="0"/>
      <w:marRight w:val="0"/>
      <w:marTop w:val="0"/>
      <w:marBottom w:val="0"/>
      <w:divBdr>
        <w:top w:val="none" w:sz="0" w:space="0" w:color="auto"/>
        <w:left w:val="none" w:sz="0" w:space="0" w:color="auto"/>
        <w:bottom w:val="none" w:sz="0" w:space="0" w:color="auto"/>
        <w:right w:val="none" w:sz="0" w:space="0" w:color="auto"/>
      </w:divBdr>
      <w:divsChild>
        <w:div w:id="1962688584">
          <w:marLeft w:val="0"/>
          <w:marRight w:val="0"/>
          <w:marTop w:val="0"/>
          <w:marBottom w:val="0"/>
          <w:divBdr>
            <w:top w:val="none" w:sz="0" w:space="0" w:color="auto"/>
            <w:left w:val="none" w:sz="0" w:space="0" w:color="auto"/>
            <w:bottom w:val="none" w:sz="0" w:space="0" w:color="auto"/>
            <w:right w:val="none" w:sz="0" w:space="0" w:color="auto"/>
          </w:divBdr>
          <w:divsChild>
            <w:div w:id="1591231055">
              <w:marLeft w:val="0"/>
              <w:marRight w:val="0"/>
              <w:marTop w:val="0"/>
              <w:marBottom w:val="0"/>
              <w:divBdr>
                <w:top w:val="none" w:sz="0" w:space="0" w:color="auto"/>
                <w:left w:val="none" w:sz="0" w:space="0" w:color="auto"/>
                <w:bottom w:val="none" w:sz="0" w:space="0" w:color="auto"/>
                <w:right w:val="none" w:sz="0" w:space="0" w:color="auto"/>
              </w:divBdr>
              <w:divsChild>
                <w:div w:id="689989290">
                  <w:marLeft w:val="0"/>
                  <w:marRight w:val="0"/>
                  <w:marTop w:val="0"/>
                  <w:marBottom w:val="0"/>
                  <w:divBdr>
                    <w:top w:val="none" w:sz="0" w:space="0" w:color="auto"/>
                    <w:left w:val="none" w:sz="0" w:space="0" w:color="auto"/>
                    <w:bottom w:val="none" w:sz="0" w:space="0" w:color="auto"/>
                    <w:right w:val="none" w:sz="0" w:space="0" w:color="auto"/>
                  </w:divBdr>
                  <w:divsChild>
                    <w:div w:id="446890652">
                      <w:marLeft w:val="0"/>
                      <w:marRight w:val="0"/>
                      <w:marTop w:val="0"/>
                      <w:marBottom w:val="0"/>
                      <w:divBdr>
                        <w:top w:val="none" w:sz="0" w:space="0" w:color="auto"/>
                        <w:left w:val="none" w:sz="0" w:space="0" w:color="auto"/>
                        <w:bottom w:val="none" w:sz="0" w:space="0" w:color="auto"/>
                        <w:right w:val="none" w:sz="0" w:space="0" w:color="auto"/>
                      </w:divBdr>
                      <w:divsChild>
                        <w:div w:id="55209405">
                          <w:marLeft w:val="79"/>
                          <w:marRight w:val="79"/>
                          <w:marTop w:val="0"/>
                          <w:marBottom w:val="300"/>
                          <w:divBdr>
                            <w:top w:val="none" w:sz="0" w:space="0" w:color="auto"/>
                            <w:left w:val="none" w:sz="0" w:space="0" w:color="auto"/>
                            <w:bottom w:val="none" w:sz="0" w:space="0" w:color="auto"/>
                            <w:right w:val="none" w:sz="0" w:space="0" w:color="auto"/>
                          </w:divBdr>
                        </w:div>
                        <w:div w:id="1598251756">
                          <w:marLeft w:val="79"/>
                          <w:marRight w:val="79"/>
                          <w:marTop w:val="0"/>
                          <w:marBottom w:val="300"/>
                          <w:divBdr>
                            <w:top w:val="none" w:sz="0" w:space="0" w:color="auto"/>
                            <w:left w:val="none" w:sz="0" w:space="0" w:color="auto"/>
                            <w:bottom w:val="none" w:sz="0" w:space="0" w:color="auto"/>
                            <w:right w:val="none" w:sz="0" w:space="0" w:color="auto"/>
                          </w:divBdr>
                          <w:divsChild>
                            <w:div w:id="1136950270">
                              <w:marLeft w:val="0"/>
                              <w:marRight w:val="0"/>
                              <w:marTop w:val="0"/>
                              <w:marBottom w:val="0"/>
                              <w:divBdr>
                                <w:top w:val="none" w:sz="0" w:space="0" w:color="auto"/>
                                <w:left w:val="none" w:sz="0" w:space="0" w:color="auto"/>
                                <w:bottom w:val="none" w:sz="0" w:space="0" w:color="auto"/>
                                <w:right w:val="none" w:sz="0" w:space="0" w:color="auto"/>
                              </w:divBdr>
                              <w:divsChild>
                                <w:div w:id="1114834239">
                                  <w:marLeft w:val="0"/>
                                  <w:marRight w:val="0"/>
                                  <w:marTop w:val="0"/>
                                  <w:marBottom w:val="120"/>
                                  <w:divBdr>
                                    <w:top w:val="none" w:sz="0" w:space="0" w:color="auto"/>
                                    <w:left w:val="none" w:sz="0" w:space="0" w:color="auto"/>
                                    <w:bottom w:val="none" w:sz="0" w:space="0" w:color="auto"/>
                                    <w:right w:val="none" w:sz="0" w:space="0" w:color="auto"/>
                                  </w:divBdr>
                                  <w:divsChild>
                                    <w:div w:id="99449967">
                                      <w:marLeft w:val="0"/>
                                      <w:marRight w:val="0"/>
                                      <w:marTop w:val="0"/>
                                      <w:marBottom w:val="0"/>
                                      <w:divBdr>
                                        <w:top w:val="none" w:sz="0" w:space="0" w:color="auto"/>
                                        <w:left w:val="none" w:sz="0" w:space="0" w:color="auto"/>
                                        <w:bottom w:val="none" w:sz="0" w:space="0" w:color="auto"/>
                                        <w:right w:val="none" w:sz="0" w:space="0" w:color="auto"/>
                                      </w:divBdr>
                                    </w:div>
                                    <w:div w:id="1681662596">
                                      <w:marLeft w:val="0"/>
                                      <w:marRight w:val="0"/>
                                      <w:marTop w:val="0"/>
                                      <w:marBottom w:val="0"/>
                                      <w:divBdr>
                                        <w:top w:val="none" w:sz="0" w:space="0" w:color="auto"/>
                                        <w:left w:val="none" w:sz="0" w:space="0" w:color="auto"/>
                                        <w:bottom w:val="none" w:sz="0" w:space="0" w:color="auto"/>
                                        <w:right w:val="none" w:sz="0" w:space="0" w:color="auto"/>
                                      </w:divBdr>
                                    </w:div>
                                    <w:div w:id="11067735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51861592">
                          <w:marLeft w:val="79"/>
                          <w:marRight w:val="79"/>
                          <w:marTop w:val="0"/>
                          <w:marBottom w:val="600"/>
                          <w:divBdr>
                            <w:top w:val="none" w:sz="0" w:space="0" w:color="auto"/>
                            <w:left w:val="none" w:sz="0" w:space="0" w:color="auto"/>
                            <w:bottom w:val="none" w:sz="0" w:space="0" w:color="auto"/>
                            <w:right w:val="none" w:sz="0" w:space="0" w:color="auto"/>
                          </w:divBdr>
                          <w:divsChild>
                            <w:div w:id="1845247182">
                              <w:marLeft w:val="0"/>
                              <w:marRight w:val="0"/>
                              <w:marTop w:val="0"/>
                              <w:marBottom w:val="0"/>
                              <w:divBdr>
                                <w:top w:val="none" w:sz="0" w:space="0" w:color="auto"/>
                                <w:left w:val="none" w:sz="0" w:space="0" w:color="auto"/>
                                <w:bottom w:val="none" w:sz="0" w:space="0" w:color="auto"/>
                                <w:right w:val="none" w:sz="0" w:space="0" w:color="auto"/>
                              </w:divBdr>
                              <w:divsChild>
                                <w:div w:id="1299339053">
                                  <w:marLeft w:val="0"/>
                                  <w:marRight w:val="0"/>
                                  <w:marTop w:val="75"/>
                                  <w:marBottom w:val="30"/>
                                  <w:divBdr>
                                    <w:top w:val="none" w:sz="0" w:space="0" w:color="auto"/>
                                    <w:left w:val="none" w:sz="0" w:space="0" w:color="auto"/>
                                    <w:bottom w:val="none" w:sz="0" w:space="0" w:color="auto"/>
                                    <w:right w:val="none" w:sz="0" w:space="0" w:color="auto"/>
                                  </w:divBdr>
                                  <w:divsChild>
                                    <w:div w:id="44153787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27801095">
                              <w:marLeft w:val="0"/>
                              <w:marRight w:val="0"/>
                              <w:marTop w:val="0"/>
                              <w:marBottom w:val="0"/>
                              <w:divBdr>
                                <w:top w:val="none" w:sz="0" w:space="0" w:color="auto"/>
                                <w:left w:val="none" w:sz="0" w:space="0" w:color="auto"/>
                                <w:bottom w:val="none" w:sz="0" w:space="0" w:color="auto"/>
                                <w:right w:val="none" w:sz="0" w:space="0" w:color="auto"/>
                              </w:divBdr>
                              <w:divsChild>
                                <w:div w:id="1994989258">
                                  <w:marLeft w:val="0"/>
                                  <w:marRight w:val="0"/>
                                  <w:marTop w:val="75"/>
                                  <w:marBottom w:val="30"/>
                                  <w:divBdr>
                                    <w:top w:val="none" w:sz="0" w:space="0" w:color="auto"/>
                                    <w:left w:val="none" w:sz="0" w:space="0" w:color="auto"/>
                                    <w:bottom w:val="none" w:sz="0" w:space="0" w:color="auto"/>
                                    <w:right w:val="none" w:sz="0" w:space="0" w:color="auto"/>
                                  </w:divBdr>
                                  <w:divsChild>
                                    <w:div w:id="984893758">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5840474">
                              <w:marLeft w:val="0"/>
                              <w:marRight w:val="0"/>
                              <w:marTop w:val="0"/>
                              <w:marBottom w:val="0"/>
                              <w:divBdr>
                                <w:top w:val="none" w:sz="0" w:space="0" w:color="auto"/>
                                <w:left w:val="none" w:sz="0" w:space="0" w:color="auto"/>
                                <w:bottom w:val="none" w:sz="0" w:space="0" w:color="auto"/>
                                <w:right w:val="none" w:sz="0" w:space="0" w:color="auto"/>
                              </w:divBdr>
                              <w:divsChild>
                                <w:div w:id="33695230">
                                  <w:marLeft w:val="0"/>
                                  <w:marRight w:val="0"/>
                                  <w:marTop w:val="75"/>
                                  <w:marBottom w:val="30"/>
                                  <w:divBdr>
                                    <w:top w:val="none" w:sz="0" w:space="0" w:color="auto"/>
                                    <w:left w:val="none" w:sz="0" w:space="0" w:color="auto"/>
                                    <w:bottom w:val="none" w:sz="0" w:space="0" w:color="auto"/>
                                    <w:right w:val="none" w:sz="0" w:space="0" w:color="auto"/>
                                  </w:divBdr>
                                  <w:divsChild>
                                    <w:div w:id="3146668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sChild>
                    </w:div>
                  </w:divsChild>
                </w:div>
                <w:div w:id="1421607634">
                  <w:marLeft w:val="0"/>
                  <w:marRight w:val="0"/>
                  <w:marTop w:val="0"/>
                  <w:marBottom w:val="0"/>
                  <w:divBdr>
                    <w:top w:val="none" w:sz="0" w:space="0" w:color="auto"/>
                    <w:left w:val="none" w:sz="0" w:space="0" w:color="auto"/>
                    <w:bottom w:val="none" w:sz="0" w:space="0" w:color="auto"/>
                    <w:right w:val="none" w:sz="0" w:space="0" w:color="auto"/>
                  </w:divBdr>
                  <w:divsChild>
                    <w:div w:id="88165597">
                      <w:marLeft w:val="0"/>
                      <w:marRight w:val="0"/>
                      <w:marTop w:val="0"/>
                      <w:marBottom w:val="0"/>
                      <w:divBdr>
                        <w:top w:val="none" w:sz="0" w:space="0" w:color="auto"/>
                        <w:left w:val="none" w:sz="0" w:space="0" w:color="auto"/>
                        <w:bottom w:val="none" w:sz="0" w:space="0" w:color="auto"/>
                        <w:right w:val="none" w:sz="0" w:space="0" w:color="auto"/>
                      </w:divBdr>
                      <w:divsChild>
                        <w:div w:id="584261511">
                          <w:marLeft w:val="0"/>
                          <w:marRight w:val="0"/>
                          <w:marTop w:val="0"/>
                          <w:marBottom w:val="0"/>
                          <w:divBdr>
                            <w:top w:val="none" w:sz="0" w:space="0" w:color="auto"/>
                            <w:left w:val="none" w:sz="0" w:space="0" w:color="auto"/>
                            <w:bottom w:val="none" w:sz="0" w:space="0" w:color="auto"/>
                            <w:right w:val="none" w:sz="0" w:space="0" w:color="auto"/>
                          </w:divBdr>
                          <w:divsChild>
                            <w:div w:id="239566341">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275522886">
                  <w:marLeft w:val="0"/>
                  <w:marRight w:val="0"/>
                  <w:marTop w:val="0"/>
                  <w:marBottom w:val="0"/>
                  <w:divBdr>
                    <w:top w:val="none" w:sz="0" w:space="0" w:color="auto"/>
                    <w:left w:val="none" w:sz="0" w:space="0" w:color="auto"/>
                    <w:bottom w:val="none" w:sz="0" w:space="0" w:color="auto"/>
                    <w:right w:val="none" w:sz="0" w:space="0" w:color="auto"/>
                  </w:divBdr>
                  <w:divsChild>
                    <w:div w:id="2045518560">
                      <w:marLeft w:val="0"/>
                      <w:marRight w:val="0"/>
                      <w:marTop w:val="0"/>
                      <w:marBottom w:val="0"/>
                      <w:divBdr>
                        <w:top w:val="none" w:sz="0" w:space="0" w:color="auto"/>
                        <w:left w:val="none" w:sz="0" w:space="0" w:color="auto"/>
                        <w:bottom w:val="none" w:sz="0" w:space="0" w:color="auto"/>
                        <w:right w:val="none" w:sz="0" w:space="0" w:color="auto"/>
                      </w:divBdr>
                      <w:divsChild>
                        <w:div w:id="2004504875">
                          <w:marLeft w:val="0"/>
                          <w:marRight w:val="0"/>
                          <w:marTop w:val="0"/>
                          <w:marBottom w:val="0"/>
                          <w:divBdr>
                            <w:top w:val="single" w:sz="6" w:space="15" w:color="auto"/>
                            <w:left w:val="single" w:sz="2" w:space="0" w:color="auto"/>
                            <w:bottom w:val="single" w:sz="2" w:space="0" w:color="auto"/>
                            <w:right w:val="single" w:sz="2" w:space="0" w:color="auto"/>
                          </w:divBdr>
                          <w:divsChild>
                            <w:div w:id="98525277">
                              <w:marLeft w:val="0"/>
                              <w:marRight w:val="0"/>
                              <w:marTop w:val="0"/>
                              <w:marBottom w:val="0"/>
                              <w:divBdr>
                                <w:top w:val="none" w:sz="0" w:space="0" w:color="auto"/>
                                <w:left w:val="none" w:sz="0" w:space="0" w:color="auto"/>
                                <w:bottom w:val="none" w:sz="0" w:space="0" w:color="auto"/>
                                <w:right w:val="none" w:sz="0" w:space="0" w:color="auto"/>
                              </w:divBdr>
                              <w:divsChild>
                                <w:div w:id="2089837496">
                                  <w:marLeft w:val="79"/>
                                  <w:marRight w:val="79"/>
                                  <w:marTop w:val="0"/>
                                  <w:marBottom w:val="600"/>
                                  <w:divBdr>
                                    <w:top w:val="none" w:sz="0" w:space="0" w:color="auto"/>
                                    <w:left w:val="none" w:sz="0" w:space="0" w:color="auto"/>
                                    <w:bottom w:val="none" w:sz="0" w:space="0" w:color="auto"/>
                                    <w:right w:val="none" w:sz="0" w:space="0" w:color="auto"/>
                                  </w:divBdr>
                                  <w:divsChild>
                                    <w:div w:id="974871952">
                                      <w:marLeft w:val="0"/>
                                      <w:marRight w:val="0"/>
                                      <w:marTop w:val="0"/>
                                      <w:marBottom w:val="0"/>
                                      <w:divBdr>
                                        <w:top w:val="none" w:sz="0" w:space="0" w:color="auto"/>
                                        <w:left w:val="none" w:sz="0" w:space="0" w:color="auto"/>
                                        <w:bottom w:val="none" w:sz="0" w:space="0" w:color="auto"/>
                                        <w:right w:val="none" w:sz="0" w:space="0" w:color="auto"/>
                                      </w:divBdr>
                                      <w:divsChild>
                                        <w:div w:id="999960928">
                                          <w:marLeft w:val="450"/>
                                          <w:marRight w:val="0"/>
                                          <w:marTop w:val="0"/>
                                          <w:marBottom w:val="225"/>
                                          <w:divBdr>
                                            <w:top w:val="single" w:sz="48" w:space="0" w:color="F8F8F8"/>
                                            <w:left w:val="single" w:sz="48" w:space="0" w:color="F8F8F8"/>
                                            <w:bottom w:val="single" w:sz="48" w:space="0" w:color="F8F8F8"/>
                                            <w:right w:val="single" w:sz="48" w:space="0" w:color="F8F8F8"/>
                                          </w:divBdr>
                                          <w:divsChild>
                                            <w:div w:id="14111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8659">
                                      <w:marLeft w:val="0"/>
                                      <w:marRight w:val="0"/>
                                      <w:marTop w:val="0"/>
                                      <w:marBottom w:val="0"/>
                                      <w:divBdr>
                                        <w:top w:val="none" w:sz="0" w:space="0" w:color="auto"/>
                                        <w:left w:val="none" w:sz="0" w:space="0" w:color="auto"/>
                                        <w:bottom w:val="none" w:sz="0" w:space="0" w:color="auto"/>
                                        <w:right w:val="none" w:sz="0" w:space="0" w:color="auto"/>
                                      </w:divBdr>
                                    </w:div>
                                    <w:div w:id="2022313548">
                                      <w:marLeft w:val="0"/>
                                      <w:marRight w:val="0"/>
                                      <w:marTop w:val="0"/>
                                      <w:marBottom w:val="0"/>
                                      <w:divBdr>
                                        <w:top w:val="none" w:sz="0" w:space="0" w:color="auto"/>
                                        <w:left w:val="none" w:sz="0" w:space="0" w:color="auto"/>
                                        <w:bottom w:val="none" w:sz="0" w:space="0" w:color="auto"/>
                                        <w:right w:val="none" w:sz="0" w:space="0" w:color="auto"/>
                                      </w:divBdr>
                                    </w:div>
                                  </w:divsChild>
                                </w:div>
                                <w:div w:id="1436099915">
                                  <w:marLeft w:val="79"/>
                                  <w:marRight w:val="79"/>
                                  <w:marTop w:val="0"/>
                                  <w:marBottom w:val="600"/>
                                  <w:divBdr>
                                    <w:top w:val="none" w:sz="0" w:space="0" w:color="auto"/>
                                    <w:left w:val="none" w:sz="0" w:space="0" w:color="auto"/>
                                    <w:bottom w:val="none" w:sz="0" w:space="0" w:color="auto"/>
                                    <w:right w:val="none" w:sz="0" w:space="0" w:color="auto"/>
                                  </w:divBdr>
                                  <w:divsChild>
                                    <w:div w:id="1391421764">
                                      <w:marLeft w:val="0"/>
                                      <w:marRight w:val="0"/>
                                      <w:marTop w:val="0"/>
                                      <w:marBottom w:val="0"/>
                                      <w:divBdr>
                                        <w:top w:val="none" w:sz="0" w:space="0" w:color="auto"/>
                                        <w:left w:val="none" w:sz="0" w:space="0" w:color="auto"/>
                                        <w:bottom w:val="none" w:sz="0" w:space="0" w:color="auto"/>
                                        <w:right w:val="none" w:sz="0" w:space="0" w:color="auto"/>
                                      </w:divBdr>
                                      <w:divsChild>
                                        <w:div w:id="379669491">
                                          <w:marLeft w:val="450"/>
                                          <w:marRight w:val="0"/>
                                          <w:marTop w:val="0"/>
                                          <w:marBottom w:val="225"/>
                                          <w:divBdr>
                                            <w:top w:val="single" w:sz="48" w:space="0" w:color="F8F8F8"/>
                                            <w:left w:val="single" w:sz="48" w:space="0" w:color="F8F8F8"/>
                                            <w:bottom w:val="single" w:sz="48" w:space="0" w:color="F8F8F8"/>
                                            <w:right w:val="single" w:sz="48" w:space="0" w:color="F8F8F8"/>
                                          </w:divBdr>
                                          <w:divsChild>
                                            <w:div w:id="16199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085">
                                      <w:marLeft w:val="0"/>
                                      <w:marRight w:val="0"/>
                                      <w:marTop w:val="0"/>
                                      <w:marBottom w:val="0"/>
                                      <w:divBdr>
                                        <w:top w:val="none" w:sz="0" w:space="0" w:color="auto"/>
                                        <w:left w:val="none" w:sz="0" w:space="0" w:color="auto"/>
                                        <w:bottom w:val="none" w:sz="0" w:space="0" w:color="auto"/>
                                        <w:right w:val="none" w:sz="0" w:space="0" w:color="auto"/>
                                      </w:divBdr>
                                    </w:div>
                                    <w:div w:id="375932601">
                                      <w:marLeft w:val="0"/>
                                      <w:marRight w:val="0"/>
                                      <w:marTop w:val="0"/>
                                      <w:marBottom w:val="0"/>
                                      <w:divBdr>
                                        <w:top w:val="none" w:sz="0" w:space="0" w:color="auto"/>
                                        <w:left w:val="none" w:sz="0" w:space="0" w:color="auto"/>
                                        <w:bottom w:val="none" w:sz="0" w:space="0" w:color="auto"/>
                                        <w:right w:val="none" w:sz="0" w:space="0" w:color="auto"/>
                                      </w:divBdr>
                                    </w:div>
                                  </w:divsChild>
                                </w:div>
                                <w:div w:id="542904558">
                                  <w:marLeft w:val="79"/>
                                  <w:marRight w:val="79"/>
                                  <w:marTop w:val="0"/>
                                  <w:marBottom w:val="600"/>
                                  <w:divBdr>
                                    <w:top w:val="none" w:sz="0" w:space="0" w:color="auto"/>
                                    <w:left w:val="none" w:sz="0" w:space="0" w:color="auto"/>
                                    <w:bottom w:val="none" w:sz="0" w:space="0" w:color="auto"/>
                                    <w:right w:val="none" w:sz="0" w:space="0" w:color="auto"/>
                                  </w:divBdr>
                                  <w:divsChild>
                                    <w:div w:id="13002736">
                                      <w:marLeft w:val="0"/>
                                      <w:marRight w:val="0"/>
                                      <w:marTop w:val="0"/>
                                      <w:marBottom w:val="0"/>
                                      <w:divBdr>
                                        <w:top w:val="none" w:sz="0" w:space="0" w:color="auto"/>
                                        <w:left w:val="none" w:sz="0" w:space="0" w:color="auto"/>
                                        <w:bottom w:val="none" w:sz="0" w:space="0" w:color="auto"/>
                                        <w:right w:val="none" w:sz="0" w:space="0" w:color="auto"/>
                                      </w:divBdr>
                                      <w:divsChild>
                                        <w:div w:id="2002855555">
                                          <w:marLeft w:val="450"/>
                                          <w:marRight w:val="0"/>
                                          <w:marTop w:val="0"/>
                                          <w:marBottom w:val="225"/>
                                          <w:divBdr>
                                            <w:top w:val="single" w:sz="48" w:space="0" w:color="F8F8F8"/>
                                            <w:left w:val="single" w:sz="48" w:space="0" w:color="F8F8F8"/>
                                            <w:bottom w:val="single" w:sz="48" w:space="0" w:color="F8F8F8"/>
                                            <w:right w:val="single" w:sz="48" w:space="0" w:color="F8F8F8"/>
                                          </w:divBdr>
                                          <w:divsChild>
                                            <w:div w:id="4214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1766">
                                      <w:marLeft w:val="0"/>
                                      <w:marRight w:val="0"/>
                                      <w:marTop w:val="0"/>
                                      <w:marBottom w:val="0"/>
                                      <w:divBdr>
                                        <w:top w:val="none" w:sz="0" w:space="0" w:color="auto"/>
                                        <w:left w:val="none" w:sz="0" w:space="0" w:color="auto"/>
                                        <w:bottom w:val="none" w:sz="0" w:space="0" w:color="auto"/>
                                        <w:right w:val="none" w:sz="0" w:space="0" w:color="auto"/>
                                      </w:divBdr>
                                    </w:div>
                                    <w:div w:id="16366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3330">
                  <w:marLeft w:val="0"/>
                  <w:marRight w:val="0"/>
                  <w:marTop w:val="0"/>
                  <w:marBottom w:val="0"/>
                  <w:divBdr>
                    <w:top w:val="none" w:sz="0" w:space="0" w:color="auto"/>
                    <w:left w:val="none" w:sz="0" w:space="0" w:color="auto"/>
                    <w:bottom w:val="none" w:sz="0" w:space="0" w:color="auto"/>
                    <w:right w:val="none" w:sz="0" w:space="0" w:color="auto"/>
                  </w:divBdr>
                  <w:divsChild>
                    <w:div w:id="1316031289">
                      <w:marLeft w:val="0"/>
                      <w:marRight w:val="0"/>
                      <w:marTop w:val="0"/>
                      <w:marBottom w:val="0"/>
                      <w:divBdr>
                        <w:top w:val="none" w:sz="0" w:space="0" w:color="auto"/>
                        <w:left w:val="none" w:sz="0" w:space="0" w:color="auto"/>
                        <w:bottom w:val="none" w:sz="0" w:space="0" w:color="auto"/>
                        <w:right w:val="none" w:sz="0" w:space="0" w:color="auto"/>
                      </w:divBdr>
                      <w:divsChild>
                        <w:div w:id="788206852">
                          <w:marLeft w:val="79"/>
                          <w:marRight w:val="79"/>
                          <w:marTop w:val="0"/>
                          <w:marBottom w:val="0"/>
                          <w:divBdr>
                            <w:top w:val="none" w:sz="0" w:space="0" w:color="auto"/>
                            <w:left w:val="none" w:sz="0" w:space="0" w:color="auto"/>
                            <w:bottom w:val="none" w:sz="0" w:space="0" w:color="auto"/>
                            <w:right w:val="none" w:sz="0" w:space="0" w:color="auto"/>
                          </w:divBdr>
                          <w:divsChild>
                            <w:div w:id="356125308">
                              <w:marLeft w:val="0"/>
                              <w:marRight w:val="0"/>
                              <w:marTop w:val="0"/>
                              <w:marBottom w:val="0"/>
                              <w:divBdr>
                                <w:top w:val="none" w:sz="0" w:space="0" w:color="auto"/>
                                <w:left w:val="none" w:sz="0" w:space="0" w:color="auto"/>
                                <w:bottom w:val="none" w:sz="0" w:space="0" w:color="auto"/>
                                <w:right w:val="none" w:sz="0" w:space="0" w:color="auto"/>
                              </w:divBdr>
                              <w:divsChild>
                                <w:div w:id="1853759974">
                                  <w:marLeft w:val="0"/>
                                  <w:marRight w:val="0"/>
                                  <w:marTop w:val="0"/>
                                  <w:marBottom w:val="600"/>
                                  <w:divBdr>
                                    <w:top w:val="single" w:sz="6" w:space="15" w:color="auto"/>
                                    <w:left w:val="single" w:sz="2" w:space="0" w:color="auto"/>
                                    <w:bottom w:val="single" w:sz="2" w:space="0" w:color="auto"/>
                                    <w:right w:val="single" w:sz="2" w:space="0" w:color="auto"/>
                                  </w:divBdr>
                                </w:div>
                              </w:divsChild>
                            </w:div>
                          </w:divsChild>
                        </w:div>
                      </w:divsChild>
                    </w:div>
                  </w:divsChild>
                </w:div>
              </w:divsChild>
            </w:div>
          </w:divsChild>
        </w:div>
        <w:div w:id="1613707144">
          <w:marLeft w:val="0"/>
          <w:marRight w:val="0"/>
          <w:marTop w:val="0"/>
          <w:marBottom w:val="0"/>
          <w:divBdr>
            <w:top w:val="none" w:sz="0" w:space="0" w:color="auto"/>
            <w:left w:val="none" w:sz="0" w:space="0" w:color="auto"/>
            <w:bottom w:val="none" w:sz="0" w:space="0" w:color="auto"/>
            <w:right w:val="none" w:sz="0" w:space="0" w:color="auto"/>
          </w:divBdr>
          <w:divsChild>
            <w:div w:id="1425102556">
              <w:marLeft w:val="0"/>
              <w:marRight w:val="0"/>
              <w:marTop w:val="0"/>
              <w:marBottom w:val="0"/>
              <w:divBdr>
                <w:top w:val="single" w:sz="2" w:space="23" w:color="auto"/>
                <w:left w:val="single" w:sz="6" w:space="15" w:color="auto"/>
                <w:bottom w:val="single" w:sz="2" w:space="15" w:color="auto"/>
                <w:right w:val="single" w:sz="2" w:space="15" w:color="auto"/>
              </w:divBdr>
              <w:divsChild>
                <w:div w:id="517889021">
                  <w:marLeft w:val="0"/>
                  <w:marRight w:val="0"/>
                  <w:marTop w:val="0"/>
                  <w:marBottom w:val="0"/>
                  <w:divBdr>
                    <w:top w:val="none" w:sz="0" w:space="0" w:color="auto"/>
                    <w:left w:val="none" w:sz="0" w:space="0" w:color="auto"/>
                    <w:bottom w:val="none" w:sz="0" w:space="0" w:color="auto"/>
                    <w:right w:val="none" w:sz="0" w:space="0" w:color="auto"/>
                  </w:divBdr>
                </w:div>
                <w:div w:id="270823910">
                  <w:marLeft w:val="0"/>
                  <w:marRight w:val="0"/>
                  <w:marTop w:val="0"/>
                  <w:marBottom w:val="0"/>
                  <w:divBdr>
                    <w:top w:val="none" w:sz="0" w:space="0" w:color="auto"/>
                    <w:left w:val="none" w:sz="0" w:space="0" w:color="auto"/>
                    <w:bottom w:val="none" w:sz="0" w:space="0" w:color="auto"/>
                    <w:right w:val="none" w:sz="0" w:space="0" w:color="auto"/>
                  </w:divBdr>
                </w:div>
                <w:div w:id="1000235701">
                  <w:marLeft w:val="0"/>
                  <w:marRight w:val="0"/>
                  <w:marTop w:val="0"/>
                  <w:marBottom w:val="0"/>
                  <w:divBdr>
                    <w:top w:val="none" w:sz="0" w:space="0" w:color="auto"/>
                    <w:left w:val="none" w:sz="0" w:space="0" w:color="auto"/>
                    <w:bottom w:val="none" w:sz="0" w:space="0" w:color="auto"/>
                    <w:right w:val="none" w:sz="0" w:space="0" w:color="auto"/>
                  </w:divBdr>
                  <w:divsChild>
                    <w:div w:id="114176515">
                      <w:marLeft w:val="0"/>
                      <w:marRight w:val="600"/>
                      <w:marTop w:val="0"/>
                      <w:marBottom w:val="0"/>
                      <w:divBdr>
                        <w:top w:val="none" w:sz="0" w:space="0" w:color="auto"/>
                        <w:left w:val="none" w:sz="0" w:space="0" w:color="auto"/>
                        <w:bottom w:val="none" w:sz="0" w:space="0" w:color="auto"/>
                        <w:right w:val="none" w:sz="0" w:space="0" w:color="auto"/>
                      </w:divBdr>
                    </w:div>
                    <w:div w:id="1938904571">
                      <w:marLeft w:val="0"/>
                      <w:marRight w:val="600"/>
                      <w:marTop w:val="0"/>
                      <w:marBottom w:val="0"/>
                      <w:divBdr>
                        <w:top w:val="none" w:sz="0" w:space="0" w:color="auto"/>
                        <w:left w:val="none" w:sz="0" w:space="0" w:color="auto"/>
                        <w:bottom w:val="none" w:sz="0" w:space="0" w:color="auto"/>
                        <w:right w:val="none" w:sz="0" w:space="0" w:color="auto"/>
                      </w:divBdr>
                    </w:div>
                    <w:div w:id="52009564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6663-7E05-44EA-A9DB-5CA1B234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24</Pages>
  <Words>6364</Words>
  <Characters>36280</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43</cp:revision>
  <cp:lastPrinted>2019-09-05T12:29:00Z</cp:lastPrinted>
  <dcterms:created xsi:type="dcterms:W3CDTF">2018-05-04T12:13:00Z</dcterms:created>
  <dcterms:modified xsi:type="dcterms:W3CDTF">2019-09-05T12:32:00Z</dcterms:modified>
</cp:coreProperties>
</file>